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附件6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2018-2019年度“广东省五四红旗团支部（总支）”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bookmarkEnd w:id="0"/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168"/>
        <w:gridCol w:w="1160"/>
        <w:gridCol w:w="671"/>
        <w:gridCol w:w="714"/>
        <w:gridCol w:w="662"/>
        <w:gridCol w:w="486"/>
        <w:gridCol w:w="1490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团支部全称</w:t>
            </w:r>
          </w:p>
        </w:tc>
        <w:tc>
          <w:tcPr>
            <w:tcW w:w="3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所属类别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所在单位全称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地址邮编</w:t>
            </w:r>
          </w:p>
        </w:tc>
        <w:tc>
          <w:tcPr>
            <w:tcW w:w="3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基本情况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团员人数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2018年“推优”入党人数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平均业务及时响应率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2018.08至2019.02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（截至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2019.03.31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支部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（总支）</w:t>
            </w:r>
            <w:r>
              <w:rPr>
                <w:rFonts w:hint="eastAsia" w:ascii="方正楷体简体" w:eastAsia="方正楷体简体"/>
                <w:szCs w:val="21"/>
              </w:rPr>
              <w:t>团员在“i志愿”平台注册成为志愿者数</w:t>
            </w:r>
          </w:p>
        </w:tc>
        <w:tc>
          <w:tcPr>
            <w:tcW w:w="3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支部（总支）</w:t>
            </w:r>
            <w:r>
              <w:rPr>
                <w:rFonts w:hint="eastAsia" w:ascii="方正楷体简体" w:eastAsia="方正楷体简体"/>
                <w:szCs w:val="21"/>
              </w:rPr>
              <w:t>开展活力在基层活动获得省级荣誉数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（2018.01-2018.12）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近五年获得市级</w:t>
            </w:r>
          </w:p>
          <w:p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团委以上荣誉情况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近三年来开展的主要活动情况以及取得的效果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 xml:space="preserve">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年  月  日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年  月  日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说明：1.所属类别指党政机关、事业单位、普通高校、普通中学、中等职业学校、国有企业、集体企业、非公企业、农村、街道社区、军队、青年社会组织、互联网行业组织、驻外团组织、其他。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平均业务及时响应率=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25" o:spt="75" type="#_x0000_t75" style="height:29.25pt;width:231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3.团员连续3个月未交团费比例=</w:t>
      </w:r>
      <w:r>
        <w:rPr>
          <w:rFonts w:hint="eastAsia" w:ascii="方正楷体简体" w:eastAsia="方正楷体简体"/>
          <w:position w:val="-26"/>
          <w:sz w:val="21"/>
          <w:szCs w:val="21"/>
          <w:lang w:val="en-US" w:eastAsia="zh-CN"/>
        </w:rPr>
        <w:object>
          <v:shape id="_x0000_i1026" o:spt="75" type="#_x0000_t75" style="height:30.4pt;width:141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ascii="方正楷体简体" w:eastAsia="方正楷体简体"/>
          <w:sz w:val="21"/>
          <w:szCs w:val="21"/>
        </w:rPr>
      </w:pPr>
      <w:r>
        <w:rPr>
          <w:rFonts w:hint="eastAsia" w:eastAsia="宋体"/>
          <w:sz w:val="21"/>
          <w:szCs w:val="21"/>
          <w:lang w:val="en-US" w:eastAsia="zh-CN"/>
        </w:rPr>
        <w:t>4</w:t>
      </w:r>
      <w:r>
        <w:rPr>
          <w:rFonts w:hint="eastAsia" w:eastAsia="宋体"/>
          <w:sz w:val="21"/>
          <w:szCs w:val="21"/>
        </w:rPr>
        <w:t>.请勿更改申报表格式，保持本表在两页纸内，纸质版请双面打印。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7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缪诗泓</dc:creator>
  <cp:lastModifiedBy>Flora</cp:lastModifiedBy>
  <dcterms:modified xsi:type="dcterms:W3CDTF">2019-03-04T15:03:45Z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