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/>
        <w:ind w:firstLine="600" w:firstLineChars="200"/>
        <w:rPr>
          <w:rFonts w:ascii="方正仿宋简体" w:hAnsi="Times New Roman" w:eastAsia="方正仿宋简体" w:cs="Times New Roman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附件3</w:t>
      </w:r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2018-2019年度“广东省优秀共青团干部”申报表</w:t>
      </w:r>
    </w:p>
    <w:bookmarkEnd w:id="0"/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76"/>
        <w:gridCol w:w="1530"/>
        <w:gridCol w:w="52"/>
        <w:gridCol w:w="1108"/>
        <w:gridCol w:w="220"/>
        <w:gridCol w:w="123"/>
        <w:gridCol w:w="1572"/>
        <w:gridCol w:w="516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所属类别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所在团支部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2018年度团员教育评议等次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本人在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“i志愿”系统记录的志愿服务时长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是否完成在线报到（作为团员）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是否入驻团干部移动端并完成团干报到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24"/>
                <w:kern w:val="10"/>
                <w:szCs w:val="21"/>
              </w:rPr>
            </w:pP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本人任职团组织及所有下级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团组织平均业务及时响应率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本人任职团组织及所有下级团组织团员连续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3个月未交团费比例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作 简 历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pacing w:val="-18"/>
                <w:szCs w:val="21"/>
              </w:rPr>
            </w:pPr>
            <w:r>
              <w:rPr>
                <w:rFonts w:hint="eastAsia" w:ascii="宋体" w:hAnsi="宋体" w:eastAsia="宋体" w:cs="宋体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pacing w:val="-18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参加三会两制一课情况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市级团委以上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</w:rPr>
              <w:t>近五年获得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40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评议</w:t>
            </w:r>
          </w:p>
        </w:tc>
        <w:tc>
          <w:tcPr>
            <w:tcW w:w="7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所在单位团组织意见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 　 年  月  日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106"/>
              </w:rPr>
              <w:t>所在单位上级党组织或上级党组织纪检机关意见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 　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所在单位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 　 年  月  日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市级团委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1.所属类别指：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3.团员连续3个月未交团费比例=</w:t>
      </w:r>
      <w:r>
        <w:rPr>
          <w:rFonts w:hint="eastAsia" w:ascii="宋体" w:hAnsi="宋体" w:eastAsia="宋体" w:cs="宋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.请勿更改申报表格式，保持本表在两页纸内，纸质版请双面打印。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