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b/>
          <w:bCs/>
          <w:kern w:val="0"/>
          <w:sz w:val="23"/>
          <w:szCs w:val="23"/>
        </w:rPr>
        <w:t>附件</w:t>
      </w:r>
      <w:r>
        <w:rPr>
          <w:rFonts w:ascii="仿宋_GB2312" w:eastAsia="仿宋_GB2312" w:hAnsi="宋体" w:cs="宋体" w:hint="eastAsia"/>
          <w:b/>
          <w:bCs/>
          <w:kern w:val="0"/>
          <w:sz w:val="23"/>
          <w:szCs w:val="23"/>
        </w:rPr>
        <w:t>二</w:t>
      </w:r>
    </w:p>
    <w:p w:rsidR="006E6A93" w:rsidRPr="00F11E8C" w:rsidRDefault="006E6A93" w:rsidP="006E6A93">
      <w:pPr>
        <w:widowControl/>
        <w:wordWrap w:val="0"/>
        <w:spacing w:line="360" w:lineRule="auto"/>
        <w:jc w:val="center"/>
        <w:rPr>
          <w:rFonts w:ascii="仿宋_GB2312" w:eastAsia="仿宋_GB2312" w:hAnsi="宋体" w:cs="宋体"/>
          <w:kern w:val="0"/>
          <w:sz w:val="24"/>
          <w:szCs w:val="21"/>
        </w:rPr>
      </w:pPr>
      <w:r w:rsidRPr="00F11E8C">
        <w:rPr>
          <w:rFonts w:ascii="仿宋_GB2312" w:eastAsia="仿宋_GB2312" w:hAnsi="宋体" w:cs="宋体" w:hint="eastAsia"/>
          <w:b/>
          <w:bCs/>
          <w:kern w:val="0"/>
          <w:sz w:val="28"/>
          <w:szCs w:val="23"/>
        </w:rPr>
        <w:t>中山大学优秀学生团体申报资格及有关分类说明</w:t>
      </w:r>
    </w:p>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宋体" w:eastAsia="仿宋_GB2312" w:hAnsi="宋体" w:cs="宋体" w:hint="eastAsia"/>
          <w:kern w:val="0"/>
          <w:szCs w:val="21"/>
        </w:rPr>
        <w:t> </w:t>
      </w:r>
    </w:p>
    <w:p w:rsidR="006E6A93" w:rsidRPr="00953F54" w:rsidRDefault="006E6A93" w:rsidP="006E6A93">
      <w:pPr>
        <w:widowControl/>
        <w:wordWrap w:val="0"/>
        <w:spacing w:line="360" w:lineRule="auto"/>
        <w:ind w:firstLineChars="200" w:firstLine="46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鉴于我校校区布局及学生团体发展现状，为使我校学生团体有序发展以及学生团体管理工作的规范化和制度化，特制订该学生团体分类标准。</w:t>
      </w:r>
    </w:p>
    <w:p w:rsidR="006E6A93" w:rsidRPr="00953F54" w:rsidRDefault="006E6A93" w:rsidP="00A606C9">
      <w:pPr>
        <w:widowControl/>
        <w:wordWrap w:val="0"/>
        <w:spacing w:line="360" w:lineRule="auto"/>
        <w:ind w:firstLineChars="200" w:firstLine="460"/>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在校团委或各校区团工委注册的学生团体，分为跨校区学生团体及校区学生团体。跨校区学生团体需同时具备如下条件：</w:t>
      </w:r>
    </w:p>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1、学生团体机构跨两个以上（含两个）校区；</w:t>
      </w:r>
    </w:p>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2、在组织架构上有总理事会（或类似机构）以及总负责人；</w:t>
      </w:r>
    </w:p>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3、有明确的学生团体总部，并以总社为统筹，规划、开展其他校区分社的工作；</w:t>
      </w:r>
    </w:p>
    <w:p w:rsidR="006E6A93" w:rsidRPr="00953F54" w:rsidRDefault="006E6A93" w:rsidP="006E6A93">
      <w:pPr>
        <w:widowControl/>
        <w:wordWrap w:val="0"/>
        <w:spacing w:line="360" w:lineRule="auto"/>
        <w:jc w:val="left"/>
        <w:rPr>
          <w:rFonts w:ascii="仿宋_GB2312" w:eastAsia="仿宋_GB2312" w:hAnsi="宋体" w:cs="宋体"/>
          <w:kern w:val="0"/>
          <w:szCs w:val="21"/>
        </w:rPr>
      </w:pPr>
      <w:r w:rsidRPr="00953F54">
        <w:rPr>
          <w:rFonts w:ascii="仿宋_GB2312" w:eastAsia="仿宋_GB2312" w:hAnsi="宋体" w:cs="宋体" w:hint="eastAsia"/>
          <w:kern w:val="0"/>
          <w:sz w:val="23"/>
          <w:szCs w:val="23"/>
        </w:rPr>
        <w:t>4、各校区分支机构在总社的组织下，共同开展过跨校区的活动。</w:t>
      </w:r>
    </w:p>
    <w:p w:rsidR="00D24FA1" w:rsidRDefault="00D24FA1" w:rsidP="00D24FA1">
      <w:pPr>
        <w:widowControl/>
        <w:wordWrap w:val="0"/>
        <w:spacing w:line="360" w:lineRule="auto"/>
        <w:jc w:val="left"/>
        <w:rPr>
          <w:rFonts w:ascii="仿宋_GB2312" w:eastAsia="仿宋_GB2312" w:hAnsi="宋体" w:cs="宋体" w:hint="eastAsia"/>
          <w:kern w:val="0"/>
          <w:sz w:val="23"/>
          <w:szCs w:val="23"/>
        </w:rPr>
      </w:pPr>
    </w:p>
    <w:p w:rsidR="006E6A93" w:rsidRPr="00D24FA1" w:rsidRDefault="00D24FA1" w:rsidP="00D24FA1">
      <w:pPr>
        <w:widowControl/>
        <w:wordWrap w:val="0"/>
        <w:spacing w:line="360" w:lineRule="auto"/>
        <w:jc w:val="left"/>
        <w:rPr>
          <w:rFonts w:ascii="仿宋_GB2312" w:eastAsia="仿宋_GB2312" w:hAnsi="宋体" w:cs="宋体"/>
          <w:kern w:val="0"/>
          <w:sz w:val="23"/>
          <w:szCs w:val="23"/>
        </w:rPr>
      </w:pPr>
      <w:r>
        <w:rPr>
          <w:rFonts w:ascii="仿宋_GB2312" w:eastAsia="仿宋_GB2312" w:hAnsi="宋体" w:cs="宋体" w:hint="eastAsia"/>
          <w:kern w:val="0"/>
          <w:sz w:val="23"/>
          <w:szCs w:val="23"/>
        </w:rPr>
        <w:t>备注：</w:t>
      </w:r>
      <w:r w:rsidRPr="00D24FA1">
        <w:rPr>
          <w:rFonts w:ascii="仿宋_GB2312" w:eastAsia="仿宋_GB2312" w:hAnsi="宋体" w:cs="宋体" w:hint="eastAsia"/>
          <w:kern w:val="0"/>
          <w:sz w:val="23"/>
          <w:szCs w:val="23"/>
        </w:rPr>
        <w:t>1、</w:t>
      </w:r>
      <w:r w:rsidR="006E6A93" w:rsidRPr="00D24FA1">
        <w:rPr>
          <w:rFonts w:ascii="仿宋_GB2312" w:eastAsia="仿宋_GB2312" w:hAnsi="宋体" w:cs="宋体" w:hint="eastAsia"/>
          <w:kern w:val="0"/>
          <w:sz w:val="23"/>
          <w:szCs w:val="23"/>
        </w:rPr>
        <w:t>其余学生团体为校区学生团体。</w:t>
      </w:r>
    </w:p>
    <w:p w:rsidR="00592799" w:rsidRPr="00D24FA1" w:rsidRDefault="00D24FA1" w:rsidP="00D24FA1">
      <w:pPr>
        <w:widowControl/>
        <w:wordWrap w:val="0"/>
        <w:spacing w:line="360" w:lineRule="auto"/>
        <w:ind w:firstLineChars="300" w:firstLine="690"/>
        <w:jc w:val="left"/>
        <w:rPr>
          <w:rFonts w:ascii="仿宋_GB2312" w:eastAsia="仿宋_GB2312" w:hAnsi="宋体" w:cs="宋体"/>
          <w:kern w:val="0"/>
          <w:szCs w:val="21"/>
        </w:rPr>
      </w:pPr>
      <w:r w:rsidRPr="00D24FA1">
        <w:rPr>
          <w:rFonts w:ascii="仿宋_GB2312" w:eastAsia="仿宋_GB2312" w:hAnsi="宋体" w:cs="宋体" w:hint="eastAsia"/>
          <w:kern w:val="0"/>
          <w:sz w:val="23"/>
          <w:szCs w:val="23"/>
        </w:rPr>
        <w:t>2、</w:t>
      </w:r>
      <w:r w:rsidR="00592799" w:rsidRPr="00D24FA1">
        <w:rPr>
          <w:rFonts w:ascii="仿宋_GB2312" w:eastAsia="仿宋_GB2312" w:hAnsi="宋体" w:cs="宋体" w:hint="eastAsia"/>
          <w:kern w:val="0"/>
          <w:sz w:val="23"/>
          <w:szCs w:val="23"/>
        </w:rPr>
        <w:t>上年度以校区学生</w:t>
      </w:r>
      <w:bookmarkStart w:id="0" w:name="_GoBack"/>
      <w:bookmarkEnd w:id="0"/>
      <w:r w:rsidR="00592799" w:rsidRPr="00D24FA1">
        <w:rPr>
          <w:rFonts w:ascii="仿宋_GB2312" w:eastAsia="仿宋_GB2312" w:hAnsi="宋体" w:cs="宋体" w:hint="eastAsia"/>
          <w:kern w:val="0"/>
          <w:sz w:val="23"/>
          <w:szCs w:val="23"/>
        </w:rPr>
        <w:t>团体资格申报优秀学生团体评比的，今年不得以跨校区资格申报评比。</w:t>
      </w:r>
    </w:p>
    <w:p w:rsidR="006E6A93" w:rsidRDefault="006E6A93" w:rsidP="006E6A93">
      <w:pPr>
        <w:widowControl/>
        <w:wordWrap w:val="0"/>
        <w:spacing w:line="360" w:lineRule="auto"/>
        <w:jc w:val="left"/>
        <w:rPr>
          <w:rFonts w:ascii="宋体" w:eastAsia="仿宋_GB2312" w:hAnsi="宋体" w:cs="宋体"/>
          <w:kern w:val="0"/>
          <w:szCs w:val="21"/>
        </w:rPr>
      </w:pPr>
      <w:r w:rsidRPr="00953F54">
        <w:rPr>
          <w:rFonts w:ascii="宋体" w:eastAsia="仿宋_GB2312" w:hAnsi="宋体" w:cs="宋体" w:hint="eastAsia"/>
          <w:kern w:val="0"/>
          <w:szCs w:val="21"/>
        </w:rPr>
        <w:t> </w:t>
      </w: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6E6A93" w:rsidRDefault="006E6A93" w:rsidP="006E6A93">
      <w:pPr>
        <w:widowControl/>
        <w:wordWrap w:val="0"/>
        <w:spacing w:line="360" w:lineRule="auto"/>
        <w:jc w:val="left"/>
        <w:rPr>
          <w:rFonts w:ascii="仿宋_GB2312" w:eastAsia="仿宋_GB2312" w:hAnsi="宋体" w:cs="宋体"/>
          <w:kern w:val="0"/>
          <w:szCs w:val="21"/>
        </w:rPr>
      </w:pPr>
    </w:p>
    <w:p w:rsidR="00730B2D" w:rsidRPr="006E6A93" w:rsidRDefault="00E21279"/>
    <w:sectPr w:rsidR="00730B2D" w:rsidRPr="006E6A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279" w:rsidRDefault="00E21279" w:rsidP="00D24FA1">
      <w:r>
        <w:separator/>
      </w:r>
    </w:p>
  </w:endnote>
  <w:endnote w:type="continuationSeparator" w:id="0">
    <w:p w:rsidR="00E21279" w:rsidRDefault="00E21279" w:rsidP="00D24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279" w:rsidRDefault="00E21279" w:rsidP="00D24FA1">
      <w:r>
        <w:separator/>
      </w:r>
    </w:p>
  </w:footnote>
  <w:footnote w:type="continuationSeparator" w:id="0">
    <w:p w:rsidR="00E21279" w:rsidRDefault="00E21279" w:rsidP="00D24F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93"/>
    <w:rsid w:val="00592799"/>
    <w:rsid w:val="006E6A93"/>
    <w:rsid w:val="008811E1"/>
    <w:rsid w:val="00A606C9"/>
    <w:rsid w:val="00D24FA1"/>
    <w:rsid w:val="00E21279"/>
    <w:rsid w:val="00E41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4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4FA1"/>
    <w:rPr>
      <w:sz w:val="18"/>
      <w:szCs w:val="18"/>
    </w:rPr>
  </w:style>
  <w:style w:type="paragraph" w:styleId="a4">
    <w:name w:val="footer"/>
    <w:basedOn w:val="a"/>
    <w:link w:val="Char0"/>
    <w:uiPriority w:val="99"/>
    <w:unhideWhenUsed/>
    <w:rsid w:val="00D24FA1"/>
    <w:pPr>
      <w:tabs>
        <w:tab w:val="center" w:pos="4153"/>
        <w:tab w:val="right" w:pos="8306"/>
      </w:tabs>
      <w:snapToGrid w:val="0"/>
      <w:jc w:val="left"/>
    </w:pPr>
    <w:rPr>
      <w:sz w:val="18"/>
      <w:szCs w:val="18"/>
    </w:rPr>
  </w:style>
  <w:style w:type="character" w:customStyle="1" w:styleId="Char0">
    <w:name w:val="页脚 Char"/>
    <w:basedOn w:val="a0"/>
    <w:link w:val="a4"/>
    <w:uiPriority w:val="99"/>
    <w:rsid w:val="00D24FA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4F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24FA1"/>
    <w:rPr>
      <w:sz w:val="18"/>
      <w:szCs w:val="18"/>
    </w:rPr>
  </w:style>
  <w:style w:type="paragraph" w:styleId="a4">
    <w:name w:val="footer"/>
    <w:basedOn w:val="a"/>
    <w:link w:val="Char0"/>
    <w:uiPriority w:val="99"/>
    <w:unhideWhenUsed/>
    <w:rsid w:val="00D24FA1"/>
    <w:pPr>
      <w:tabs>
        <w:tab w:val="center" w:pos="4153"/>
        <w:tab w:val="right" w:pos="8306"/>
      </w:tabs>
      <w:snapToGrid w:val="0"/>
      <w:jc w:val="left"/>
    </w:pPr>
    <w:rPr>
      <w:sz w:val="18"/>
      <w:szCs w:val="18"/>
    </w:rPr>
  </w:style>
  <w:style w:type="character" w:customStyle="1" w:styleId="Char0">
    <w:name w:val="页脚 Char"/>
    <w:basedOn w:val="a0"/>
    <w:link w:val="a4"/>
    <w:uiPriority w:val="99"/>
    <w:rsid w:val="00D24F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Words>
  <Characters>292</Characters>
  <Application>Microsoft Office Word</Application>
  <DocSecurity>0</DocSecurity>
  <Lines>2</Lines>
  <Paragraphs>1</Paragraphs>
  <ScaleCrop>false</ScaleCrop>
  <Company/>
  <LinksUpToDate>false</LinksUpToDate>
  <CharactersWithSpaces>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微软系统</cp:lastModifiedBy>
  <cp:revision>6</cp:revision>
  <dcterms:created xsi:type="dcterms:W3CDTF">2012-04-16T05:56:00Z</dcterms:created>
  <dcterms:modified xsi:type="dcterms:W3CDTF">2013-04-10T03:47:00Z</dcterms:modified>
</cp:coreProperties>
</file>