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B3" w:rsidRPr="00974223" w:rsidRDefault="00974223">
      <w:pPr>
        <w:rPr>
          <w:rFonts w:asciiTheme="minorEastAsia" w:hAnsiTheme="minorEastAsia"/>
        </w:rPr>
      </w:pPr>
      <w:r w:rsidRPr="00974223">
        <w:rPr>
          <w:rFonts w:asciiTheme="minorEastAsia" w:hAnsiTheme="minorEastAsia" w:hint="eastAsia"/>
        </w:rPr>
        <w:t>附件二：</w:t>
      </w:r>
    </w:p>
    <w:p w:rsidR="00974223" w:rsidRPr="00974223" w:rsidRDefault="00974223" w:rsidP="00974223">
      <w:pPr>
        <w:pStyle w:val="1"/>
        <w:jc w:val="center"/>
        <w:rPr>
          <w:rFonts w:asciiTheme="minorEastAsia" w:eastAsiaTheme="minorEastAsia" w:hAnsiTheme="minorEastAsia"/>
          <w:color w:val="000000" w:themeColor="text1"/>
        </w:rPr>
      </w:pPr>
      <w:bookmarkStart w:id="0" w:name="_Toc8834"/>
      <w:bookmarkStart w:id="1" w:name="_Toc373267196"/>
      <w:r>
        <w:rPr>
          <w:rFonts w:asciiTheme="minorEastAsia" w:eastAsiaTheme="minorEastAsia" w:hAnsiTheme="minorEastAsia" w:hint="eastAsia"/>
          <w:color w:val="000000" w:themeColor="text1"/>
        </w:rPr>
        <w:t>“环保之星挑战赛第二季”</w:t>
      </w:r>
      <w:r w:rsidRPr="00974223">
        <w:rPr>
          <w:rFonts w:asciiTheme="minorEastAsia" w:eastAsiaTheme="minorEastAsia" w:hAnsiTheme="minorEastAsia" w:hint="eastAsia"/>
          <w:color w:val="000000" w:themeColor="text1"/>
        </w:rPr>
        <w:t>参赛细则</w:t>
      </w:r>
      <w:bookmarkEnd w:id="0"/>
      <w:bookmarkEnd w:id="1"/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．截止时间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报名截止时间：2013年12月</w:t>
      </w:r>
      <w:r>
        <w:rPr>
          <w:rFonts w:asciiTheme="minorEastAsia" w:hAnsiTheme="minorEastAsia" w:hint="eastAsia"/>
          <w:color w:val="000000" w:themeColor="text1"/>
        </w:rPr>
        <w:t>17</w:t>
      </w:r>
      <w:r w:rsidRPr="00974223">
        <w:rPr>
          <w:rFonts w:asciiTheme="minorEastAsia" w:hAnsiTheme="minorEastAsia" w:hint="eastAsia"/>
          <w:color w:val="000000" w:themeColor="text1"/>
        </w:rPr>
        <w:t>日24:00前；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环保</w:t>
      </w:r>
      <w:proofErr w:type="gramStart"/>
      <w:r w:rsidRPr="00974223">
        <w:rPr>
          <w:rFonts w:asciiTheme="minorEastAsia" w:hAnsiTheme="minorEastAsia" w:hint="eastAsia"/>
          <w:color w:val="000000" w:themeColor="text1"/>
        </w:rPr>
        <w:t>微电影</w:t>
      </w:r>
      <w:proofErr w:type="gramEnd"/>
      <w:r w:rsidRPr="00974223">
        <w:rPr>
          <w:rFonts w:asciiTheme="minorEastAsia" w:hAnsiTheme="minorEastAsia" w:hint="eastAsia"/>
          <w:color w:val="000000" w:themeColor="text1"/>
        </w:rPr>
        <w:t>提交作品时间：2013年12月</w:t>
      </w:r>
      <w:r>
        <w:rPr>
          <w:rFonts w:asciiTheme="minorEastAsia" w:hAnsiTheme="minorEastAsia" w:hint="eastAsia"/>
          <w:color w:val="000000" w:themeColor="text1"/>
        </w:rPr>
        <w:t>17</w:t>
      </w:r>
      <w:r w:rsidRPr="00974223">
        <w:rPr>
          <w:rFonts w:asciiTheme="minorEastAsia" w:hAnsiTheme="minorEastAsia" w:hint="eastAsia"/>
          <w:color w:val="000000" w:themeColor="text1"/>
        </w:rPr>
        <w:t>日24:00前；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二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. 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>报名方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式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ab/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/>
          <w:color w:val="000000" w:themeColor="text1"/>
        </w:rPr>
        <w:t>（1）参赛者可于大赛宣传期间，在各个宣传点领取报名表，填写后递交给工作人员，由工作人员录入电脑。</w:t>
      </w:r>
    </w:p>
    <w:p w:rsid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/>
          <w:color w:val="000000" w:themeColor="text1"/>
        </w:rPr>
        <w:t>（2）参赛者可登陆大赛官方</w:t>
      </w:r>
      <w:r w:rsidRPr="00974223">
        <w:rPr>
          <w:rFonts w:asciiTheme="minorEastAsia" w:hAnsiTheme="minorEastAsia" w:hint="eastAsia"/>
          <w:color w:val="000000" w:themeColor="text1"/>
        </w:rPr>
        <w:t>主页（</w:t>
      </w:r>
      <w:hyperlink r:id="rId7" w:history="1">
        <w:r w:rsidRPr="00974223">
          <w:rPr>
            <w:rFonts w:asciiTheme="minorEastAsia" w:hAnsiTheme="minorEastAsia"/>
            <w:color w:val="000000" w:themeColor="text1"/>
            <w:szCs w:val="21"/>
          </w:rPr>
          <w:t>http://sese.sysu.edu.cn/Index.html</w:t>
        </w:r>
      </w:hyperlink>
      <w:r w:rsidRPr="00974223">
        <w:rPr>
          <w:rFonts w:asciiTheme="minorEastAsia" w:hAnsiTheme="minorEastAsia" w:hint="eastAsia"/>
          <w:color w:val="000000" w:themeColor="text1"/>
        </w:rPr>
        <w:t>）</w:t>
      </w:r>
      <w:r w:rsidRPr="00974223">
        <w:rPr>
          <w:rFonts w:asciiTheme="minorEastAsia" w:hAnsiTheme="minorEastAsia"/>
          <w:color w:val="000000" w:themeColor="text1"/>
        </w:rPr>
        <w:t>下载报名表,填写后</w:t>
      </w:r>
      <w:r w:rsidRPr="00974223">
        <w:rPr>
          <w:rFonts w:asciiTheme="minorEastAsia" w:hAnsiTheme="minorEastAsia" w:hint="eastAsia"/>
          <w:color w:val="000000" w:themeColor="text1"/>
        </w:rPr>
        <w:t>将报名表命名为“作品名_参赛队名_队长(若个人参赛，则默认为队长)”</w:t>
      </w:r>
      <w:r w:rsidRPr="00974223">
        <w:rPr>
          <w:rFonts w:asciiTheme="minorEastAsia" w:hAnsiTheme="minorEastAsia"/>
          <w:color w:val="000000" w:themeColor="text1"/>
        </w:rPr>
        <w:t>发</w:t>
      </w:r>
      <w:r w:rsidRPr="00974223">
        <w:rPr>
          <w:rFonts w:asciiTheme="minorEastAsia" w:hAnsiTheme="minorEastAsia" w:hint="eastAsia"/>
          <w:color w:val="000000" w:themeColor="text1"/>
        </w:rPr>
        <w:t>送</w:t>
      </w:r>
      <w:r w:rsidRPr="00974223">
        <w:rPr>
          <w:rFonts w:asciiTheme="minorEastAsia" w:hAnsiTheme="minorEastAsia"/>
          <w:color w:val="000000" w:themeColor="text1"/>
        </w:rPr>
        <w:t>到邮箱：</w:t>
      </w:r>
      <w:r w:rsidRPr="00974223">
        <w:rPr>
          <w:rFonts w:asciiTheme="minorEastAsia" w:hAnsiTheme="minorEastAsia" w:hint="eastAsia"/>
          <w:color w:val="000000" w:themeColor="text1"/>
        </w:rPr>
        <w:t>zdhbzx2@126</w:t>
      </w:r>
      <w:r w:rsidRPr="00974223">
        <w:rPr>
          <w:rFonts w:asciiTheme="minorEastAsia" w:hAnsiTheme="minorEastAsia"/>
          <w:color w:val="000000" w:themeColor="text1"/>
        </w:rPr>
        <w:t>.com进行报名。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三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．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>参赛形式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/>
          <w:color w:val="000000" w:themeColor="text1"/>
        </w:rPr>
        <w:t>（1）大赛可以以个人或者团队形式参赛，但是每个团队最多</w:t>
      </w:r>
      <w:r w:rsidRPr="00974223">
        <w:rPr>
          <w:rFonts w:asciiTheme="minorEastAsia" w:hAnsiTheme="minorEastAsia" w:hint="eastAsia"/>
          <w:color w:val="000000" w:themeColor="text1"/>
        </w:rPr>
        <w:t>6</w:t>
      </w:r>
      <w:r w:rsidRPr="00974223">
        <w:rPr>
          <w:rFonts w:asciiTheme="minorEastAsia" w:hAnsiTheme="minorEastAsia"/>
          <w:color w:val="000000" w:themeColor="text1"/>
        </w:rPr>
        <w:t>人（包括队长在内）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/>
          <w:color w:val="000000" w:themeColor="text1"/>
        </w:rPr>
        <w:t>（2）请在报名表中详细注明参赛者个人或者团队信息。每人只能参与到</w:t>
      </w:r>
      <w:r w:rsidRPr="00974223">
        <w:rPr>
          <w:rFonts w:asciiTheme="minorEastAsia" w:hAnsiTheme="minorEastAsia" w:hint="eastAsia"/>
          <w:color w:val="000000" w:themeColor="text1"/>
        </w:rPr>
        <w:t>一支队伍</w:t>
      </w:r>
      <w:r w:rsidRPr="00974223">
        <w:rPr>
          <w:rFonts w:asciiTheme="minorEastAsia" w:hAnsiTheme="minorEastAsia"/>
          <w:color w:val="000000" w:themeColor="text1"/>
        </w:rPr>
        <w:t>中，每</w:t>
      </w:r>
      <w:r w:rsidRPr="00974223">
        <w:rPr>
          <w:rFonts w:asciiTheme="minorEastAsia" w:hAnsiTheme="minorEastAsia" w:hint="eastAsia"/>
          <w:color w:val="000000" w:themeColor="text1"/>
        </w:rPr>
        <w:t>支</w:t>
      </w:r>
      <w:r w:rsidRPr="00974223">
        <w:rPr>
          <w:rFonts w:asciiTheme="minorEastAsia" w:hAnsiTheme="minorEastAsia"/>
          <w:color w:val="000000" w:themeColor="text1"/>
        </w:rPr>
        <w:t>队伍只能报名一次。每个参赛个人或者队伍只允许提交一份作品。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四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．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>作品要求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（1）</w:t>
      </w:r>
      <w:r w:rsidRPr="00974223">
        <w:rPr>
          <w:rFonts w:asciiTheme="minorEastAsia" w:hAnsiTheme="minorEastAsia"/>
          <w:color w:val="000000" w:themeColor="text1"/>
        </w:rPr>
        <w:t xml:space="preserve"> 所有参赛作品必须是由参赛者独立完成</w:t>
      </w:r>
      <w:r w:rsidRPr="00974223">
        <w:rPr>
          <w:rFonts w:asciiTheme="minorEastAsia" w:hAnsiTheme="minorEastAsia" w:hint="eastAsia"/>
          <w:color w:val="000000" w:themeColor="text1"/>
        </w:rPr>
        <w:t>的</w:t>
      </w:r>
      <w:r w:rsidRPr="00974223">
        <w:rPr>
          <w:rFonts w:asciiTheme="minorEastAsia" w:hAnsiTheme="minorEastAsia"/>
          <w:color w:val="000000" w:themeColor="text1"/>
        </w:rPr>
        <w:t>原创作品，不得以任何形式抄袭，一经发现，即由大赛组委会及大赛评审委员会取消其参赛资格。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（2）</w:t>
      </w:r>
      <w:r w:rsidRPr="00974223">
        <w:rPr>
          <w:rFonts w:asciiTheme="minorEastAsia" w:hAnsiTheme="minorEastAsia"/>
          <w:color w:val="000000" w:themeColor="text1"/>
        </w:rPr>
        <w:t>初赛阶段，所有参赛作品的知识产权</w:t>
      </w:r>
      <w:proofErr w:type="gramStart"/>
      <w:r w:rsidRPr="00974223">
        <w:rPr>
          <w:rFonts w:asciiTheme="minorEastAsia" w:hAnsiTheme="minorEastAsia"/>
          <w:color w:val="000000" w:themeColor="text1"/>
        </w:rPr>
        <w:t>归作者</w:t>
      </w:r>
      <w:proofErr w:type="gramEnd"/>
      <w:r w:rsidRPr="00974223">
        <w:rPr>
          <w:rFonts w:asciiTheme="minorEastAsia" w:hAnsiTheme="minorEastAsia"/>
          <w:color w:val="000000" w:themeColor="text1"/>
        </w:rPr>
        <w:t>所有。决赛阶段，所有入围作品的版权由参赛者无偿转让予主办方，</w:t>
      </w:r>
      <w:proofErr w:type="gramStart"/>
      <w:r w:rsidRPr="00974223">
        <w:rPr>
          <w:rFonts w:asciiTheme="minorEastAsia" w:hAnsiTheme="minorEastAsia"/>
          <w:color w:val="000000" w:themeColor="text1"/>
        </w:rPr>
        <w:t>若参</w:t>
      </w:r>
      <w:proofErr w:type="gramEnd"/>
      <w:r w:rsidRPr="00974223">
        <w:rPr>
          <w:rFonts w:asciiTheme="minorEastAsia" w:hAnsiTheme="minorEastAsia"/>
          <w:color w:val="000000" w:themeColor="text1"/>
        </w:rPr>
        <w:t>赛者不愿意无偿转让该作品的版权，则视为参赛者自愿退出</w:t>
      </w:r>
      <w:r w:rsidRPr="00974223">
        <w:rPr>
          <w:rFonts w:asciiTheme="minorEastAsia" w:hAnsiTheme="minorEastAsia"/>
          <w:color w:val="000000" w:themeColor="text1"/>
        </w:rPr>
        <w:lastRenderedPageBreak/>
        <w:t>本次大赛。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（3</w:t>
      </w:r>
      <w:r>
        <w:rPr>
          <w:rFonts w:asciiTheme="minorEastAsia" w:hAnsiTheme="minorEastAsia" w:hint="eastAsia"/>
          <w:color w:val="000000" w:themeColor="text1"/>
        </w:rPr>
        <w:t>）参赛者必须在规定时间前完成环保</w:t>
      </w:r>
      <w:proofErr w:type="gramStart"/>
      <w:r>
        <w:rPr>
          <w:rFonts w:asciiTheme="minorEastAsia" w:hAnsiTheme="minorEastAsia" w:hint="eastAsia"/>
          <w:color w:val="000000" w:themeColor="text1"/>
        </w:rPr>
        <w:t>微电影</w:t>
      </w:r>
      <w:proofErr w:type="gramEnd"/>
      <w:r>
        <w:rPr>
          <w:rFonts w:asciiTheme="minorEastAsia" w:hAnsiTheme="minorEastAsia" w:hint="eastAsia"/>
          <w:color w:val="000000" w:themeColor="text1"/>
        </w:rPr>
        <w:t>作品、文字简介并</w:t>
      </w:r>
      <w:r w:rsidRPr="00974223">
        <w:rPr>
          <w:rFonts w:asciiTheme="minorEastAsia" w:hAnsiTheme="minorEastAsia" w:hint="eastAsia"/>
          <w:color w:val="000000" w:themeColor="text1"/>
        </w:rPr>
        <w:t>上交，逾期作自动退出比赛处理。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hint="eastAsia"/>
          <w:color w:val="000000" w:themeColor="text1"/>
        </w:rPr>
        <w:t>（4）</w:t>
      </w:r>
      <w:r w:rsidRPr="00974223">
        <w:rPr>
          <w:rFonts w:asciiTheme="minorEastAsia" w:hAnsiTheme="minorEastAsia"/>
          <w:color w:val="000000" w:themeColor="text1"/>
        </w:rPr>
        <w:t>每份提交的作品应</w:t>
      </w:r>
      <w:r w:rsidRPr="00974223">
        <w:rPr>
          <w:rFonts w:asciiTheme="minorEastAsia" w:hAnsiTheme="minorEastAsia" w:hint="eastAsia"/>
          <w:color w:val="000000" w:themeColor="text1"/>
        </w:rPr>
        <w:t>将全部内容</w:t>
      </w:r>
      <w:r w:rsidRPr="00974223">
        <w:rPr>
          <w:rFonts w:asciiTheme="minorEastAsia" w:hAnsiTheme="minorEastAsia"/>
          <w:color w:val="000000" w:themeColor="text1"/>
        </w:rPr>
        <w:t>放入一个文件夹内，以队伍名称命名文件夹。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五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．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>参赛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作品提交形式</w:t>
      </w:r>
    </w:p>
    <w:p w:rsidR="00974223" w:rsidRPr="00974223" w:rsidRDefault="00974223" w:rsidP="00974223">
      <w:pPr>
        <w:spacing w:line="360" w:lineRule="auto"/>
        <w:rPr>
          <w:rFonts w:asciiTheme="minorEastAsia" w:hAnsiTheme="minorEastAsia"/>
          <w:color w:val="000000" w:themeColor="text1"/>
          <w:sz w:val="22"/>
        </w:rPr>
      </w:pPr>
      <w:r w:rsidRPr="00974223">
        <w:rPr>
          <w:rFonts w:asciiTheme="minorEastAsia" w:hAnsiTheme="minorEastAsia" w:hint="eastAsia"/>
          <w:color w:val="000000" w:themeColor="text1"/>
          <w:sz w:val="22"/>
        </w:rPr>
        <w:t>邮箱：</w:t>
      </w:r>
      <w:r w:rsidRPr="00974223">
        <w:rPr>
          <w:rFonts w:ascii="Arial Unicode MS" w:eastAsia="Arial Unicode MS" w:hAnsi="Arial Unicode MS" w:cs="Arial Unicode MS"/>
          <w:color w:val="000000" w:themeColor="text1"/>
          <w:sz w:val="22"/>
        </w:rPr>
        <w:t>zdhbzx2@126.com</w:t>
      </w:r>
    </w:p>
    <w:p w:rsidR="00974223" w:rsidRPr="00974223" w:rsidRDefault="00974223" w:rsidP="00974223">
      <w:pPr>
        <w:spacing w:line="360" w:lineRule="auto"/>
        <w:rPr>
          <w:rFonts w:asciiTheme="minorEastAsia" w:hAnsiTheme="minorEastAsia"/>
          <w:color w:val="000000" w:themeColor="text1"/>
          <w:sz w:val="22"/>
        </w:rPr>
      </w:pPr>
      <w:proofErr w:type="spellStart"/>
      <w:r w:rsidRPr="00974223">
        <w:rPr>
          <w:rFonts w:asciiTheme="minorEastAsia" w:hAnsiTheme="minorEastAsia"/>
          <w:color w:val="000000" w:themeColor="text1"/>
          <w:sz w:val="22"/>
        </w:rPr>
        <w:t>qq</w:t>
      </w:r>
      <w:proofErr w:type="spellEnd"/>
      <w:r w:rsidRPr="00974223">
        <w:rPr>
          <w:rFonts w:asciiTheme="minorEastAsia" w:hAnsiTheme="minorEastAsia" w:hint="eastAsia"/>
          <w:color w:val="000000" w:themeColor="text1"/>
          <w:sz w:val="22"/>
        </w:rPr>
        <w:t>群：</w:t>
      </w:r>
      <w:r w:rsidRPr="00974223">
        <w:rPr>
          <w:rFonts w:asciiTheme="minorEastAsia" w:hAnsiTheme="minorEastAsia"/>
          <w:color w:val="000000" w:themeColor="text1"/>
          <w:sz w:val="22"/>
        </w:rPr>
        <w:t>173313274</w:t>
      </w:r>
      <w:r w:rsidRPr="00974223">
        <w:rPr>
          <w:rFonts w:asciiTheme="minorEastAsia" w:hAnsiTheme="minorEastAsia" w:hint="eastAsia"/>
          <w:color w:val="000000" w:themeColor="text1"/>
          <w:sz w:val="22"/>
        </w:rPr>
        <w:t xml:space="preserve">  环保之星第二季答疑分享群</w:t>
      </w:r>
    </w:p>
    <w:p w:rsidR="00974223" w:rsidRPr="00974223" w:rsidRDefault="00974223" w:rsidP="00974223">
      <w:pPr>
        <w:spacing w:line="360" w:lineRule="auto"/>
        <w:rPr>
          <w:rFonts w:ascii="Arial Unicode MS" w:eastAsia="Arial Unicode MS" w:hAnsi="Arial Unicode MS" w:cs="Arial Unicode MS"/>
          <w:color w:val="000000" w:themeColor="text1"/>
          <w:sz w:val="22"/>
        </w:rPr>
      </w:pPr>
      <w:r w:rsidRPr="00974223">
        <w:rPr>
          <w:rFonts w:asciiTheme="minorEastAsia" w:hAnsiTheme="minorEastAsia" w:hint="eastAsia"/>
          <w:color w:val="000000" w:themeColor="text1"/>
          <w:sz w:val="22"/>
        </w:rPr>
        <w:t>百度网盘：</w:t>
      </w:r>
      <w:r w:rsidRPr="00974223">
        <w:rPr>
          <w:rFonts w:ascii="Arial Unicode MS" w:eastAsia="Arial Unicode MS" w:hAnsi="Arial Unicode MS" w:cs="Arial Unicode MS"/>
          <w:color w:val="000000" w:themeColor="text1"/>
          <w:sz w:val="22"/>
        </w:rPr>
        <w:t>zdhbzx</w:t>
      </w:r>
      <w:r w:rsidRPr="00974223">
        <w:rPr>
          <w:rFonts w:ascii="Arial Unicode MS" w:eastAsia="Arial Unicode MS" w:hAnsi="Arial Unicode MS" w:cs="Arial Unicode MS" w:hint="eastAsia"/>
          <w:color w:val="000000" w:themeColor="text1"/>
          <w:sz w:val="22"/>
        </w:rPr>
        <w:t>2@126.com（密码：zdhbzx2013</w:t>
      </w:r>
      <w:r w:rsidRPr="00974223">
        <w:rPr>
          <w:rFonts w:ascii="Arial Unicode MS" w:eastAsia="Arial Unicode MS" w:hAnsi="Arial Unicode MS" w:cs="Arial Unicode MS"/>
          <w:color w:val="000000" w:themeColor="text1"/>
          <w:sz w:val="22"/>
        </w:rPr>
        <w:t>）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六</w:t>
      </w:r>
      <w:r w:rsidRPr="0097422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.  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初赛</w:t>
      </w:r>
      <w:r w:rsidRPr="00974223">
        <w:rPr>
          <w:rFonts w:asciiTheme="minorEastAsia" w:hAnsiTheme="minorEastAsia"/>
          <w:b/>
          <w:color w:val="000000" w:themeColor="text1"/>
          <w:sz w:val="28"/>
          <w:szCs w:val="28"/>
        </w:rPr>
        <w:t>评分标准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1、专家评委评分（75%）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1)</w:t>
      </w:r>
      <w:r w:rsidRPr="00974223">
        <w:rPr>
          <w:rFonts w:asciiTheme="minorEastAsia" w:hAnsiTheme="minorEastAsia" w:cs="宋体" w:hint="eastAsia"/>
          <w:b/>
          <w:color w:val="000000" w:themeColor="text1"/>
        </w:rPr>
        <w:tab/>
        <w:t>主题内容（30分）</w:t>
      </w:r>
    </w:p>
    <w:p w:rsidR="00974223" w:rsidRPr="00974223" w:rsidRDefault="00974223" w:rsidP="00974223">
      <w:pPr>
        <w:spacing w:line="560" w:lineRule="atLeast"/>
        <w:ind w:firstLineChars="200" w:firstLine="420"/>
        <w:rPr>
          <w:rFonts w:asciiTheme="minorEastAsia" w:hAnsiTheme="minorEastAsia" w:cs="宋体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由专家组成的评审委员会对</w:t>
      </w:r>
      <w:proofErr w:type="gramStart"/>
      <w:r w:rsidRPr="00974223">
        <w:rPr>
          <w:rFonts w:asciiTheme="minorEastAsia" w:hAnsiTheme="minorEastAsia" w:cs="宋体" w:hint="eastAsia"/>
          <w:color w:val="000000" w:themeColor="text1"/>
        </w:rPr>
        <w:t>微电影</w:t>
      </w:r>
      <w:proofErr w:type="gramEnd"/>
      <w:r w:rsidRPr="00974223">
        <w:rPr>
          <w:rFonts w:asciiTheme="minorEastAsia" w:hAnsiTheme="minorEastAsia" w:cs="宋体" w:hint="eastAsia"/>
          <w:color w:val="000000" w:themeColor="text1"/>
        </w:rPr>
        <w:t>的主题进行审核评分，评审内容包括主题是否切合比赛要求、内容是否具有科普宣传价值等。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2)</w:t>
      </w:r>
      <w:r w:rsidRPr="00974223">
        <w:rPr>
          <w:rFonts w:asciiTheme="minorEastAsia" w:hAnsiTheme="minorEastAsia" w:cs="宋体" w:hint="eastAsia"/>
          <w:b/>
          <w:color w:val="000000" w:themeColor="text1"/>
        </w:rPr>
        <w:tab/>
        <w:t>原创性与创新性（25分）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由专家组成的评审委员会对DV创新性进行审核评分，评审内容包括DV形式是否新颖、视角是否独特、内容是否具有亮点等。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3)</w:t>
      </w:r>
      <w:r w:rsidRPr="00974223">
        <w:rPr>
          <w:rFonts w:asciiTheme="minorEastAsia" w:hAnsiTheme="minorEastAsia" w:cs="宋体" w:hint="eastAsia"/>
          <w:b/>
          <w:color w:val="000000" w:themeColor="text1"/>
        </w:rPr>
        <w:tab/>
        <w:t>技术效果(20分)</w:t>
      </w:r>
    </w:p>
    <w:p w:rsidR="00974223" w:rsidRPr="00974223" w:rsidRDefault="00974223" w:rsidP="00974223">
      <w:pPr>
        <w:spacing w:line="560" w:lineRule="atLeast"/>
        <w:ind w:firstLineChars="200" w:firstLine="420"/>
        <w:rPr>
          <w:rFonts w:asciiTheme="minorEastAsia" w:hAnsiTheme="minorEastAsia" w:cs="宋体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由专家组成的评审委员会对</w:t>
      </w:r>
      <w:proofErr w:type="gramStart"/>
      <w:r w:rsidRPr="00974223">
        <w:rPr>
          <w:rFonts w:asciiTheme="minorEastAsia" w:hAnsiTheme="minorEastAsia" w:cs="宋体" w:hint="eastAsia"/>
          <w:color w:val="000000" w:themeColor="text1"/>
        </w:rPr>
        <w:t>微电影</w:t>
      </w:r>
      <w:proofErr w:type="gramEnd"/>
      <w:r w:rsidRPr="00974223">
        <w:rPr>
          <w:rFonts w:asciiTheme="minorEastAsia" w:hAnsiTheme="minorEastAsia" w:cs="宋体" w:hint="eastAsia"/>
          <w:color w:val="000000" w:themeColor="text1"/>
        </w:rPr>
        <w:t>制作的技术效果进行综合评分，评审内容包括拍摄技巧、演员表现及后期处理效果等。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2、观众网上评分——网络人气（25%）</w:t>
      </w:r>
    </w:p>
    <w:p w:rsidR="00974223" w:rsidRPr="00974223" w:rsidRDefault="00974223" w:rsidP="00974223">
      <w:pPr>
        <w:spacing w:line="560" w:lineRule="atLeast"/>
        <w:ind w:firstLineChars="200" w:firstLine="420"/>
        <w:rPr>
          <w:rFonts w:asciiTheme="minorEastAsia" w:hAnsiTheme="minorEastAsia"/>
        </w:rPr>
      </w:pPr>
      <w:r w:rsidRPr="00974223">
        <w:rPr>
          <w:rFonts w:asciiTheme="minorEastAsia" w:hAnsiTheme="minorEastAsia" w:hint="eastAsia"/>
        </w:rPr>
        <w:t>票数最高的队伍将获得25分的人气分，其余参赛小组以“25*所得票数/最高得票者票数”计算得分。</w:t>
      </w:r>
    </w:p>
    <w:p w:rsidR="00974223" w:rsidRPr="00974223" w:rsidRDefault="00974223" w:rsidP="00974223">
      <w:pPr>
        <w:spacing w:line="560" w:lineRule="atLeast"/>
        <w:ind w:firstLineChars="200" w:firstLine="422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lastRenderedPageBreak/>
        <w:t>最终得分前6名的队伍将进入“环保之星第二季终极挑战赛</w:t>
      </w:r>
      <w:r>
        <w:rPr>
          <w:rFonts w:asciiTheme="minorEastAsia" w:hAnsiTheme="minorEastAsia" w:cs="宋体" w:hint="eastAsia"/>
          <w:b/>
          <w:color w:val="000000" w:themeColor="text1"/>
        </w:rPr>
        <w:t>”</w:t>
      </w:r>
      <w:r w:rsidRPr="00974223">
        <w:rPr>
          <w:rFonts w:asciiTheme="minorEastAsia" w:hAnsiTheme="minorEastAsia" w:cs="宋体" w:hint="eastAsia"/>
          <w:b/>
          <w:color w:val="000000" w:themeColor="text1"/>
        </w:rPr>
        <w:t>环节，届时评分细则将会与进入第二环节的队伍名单一同公布。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b/>
          <w:color w:val="000000" w:themeColor="text1"/>
        </w:rPr>
      </w:pPr>
      <w:r w:rsidRPr="00974223">
        <w:rPr>
          <w:rFonts w:asciiTheme="minorEastAsia" w:hAnsiTheme="minorEastAsia" w:cs="宋体" w:hint="eastAsia"/>
          <w:b/>
          <w:color w:val="000000" w:themeColor="text1"/>
        </w:rPr>
        <w:t>说明：</w:t>
      </w:r>
    </w:p>
    <w:p w:rsidR="00974223" w:rsidRPr="00974223" w:rsidRDefault="00974223" w:rsidP="00974223">
      <w:pPr>
        <w:spacing w:line="560" w:lineRule="atLeast"/>
        <w:jc w:val="left"/>
        <w:rPr>
          <w:rFonts w:asciiTheme="minorEastAsia" w:hAnsiTheme="minorEastAsia" w:cs="宋体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1） 所有参赛</w:t>
      </w:r>
      <w:proofErr w:type="gramStart"/>
      <w:r w:rsidRPr="00974223">
        <w:rPr>
          <w:rFonts w:asciiTheme="minorEastAsia" w:hAnsiTheme="minorEastAsia" w:cs="宋体" w:hint="eastAsia"/>
          <w:color w:val="000000" w:themeColor="text1"/>
        </w:rPr>
        <w:t>微电影</w:t>
      </w:r>
      <w:proofErr w:type="gramEnd"/>
      <w:r w:rsidRPr="00974223">
        <w:rPr>
          <w:rFonts w:asciiTheme="minorEastAsia" w:hAnsiTheme="minorEastAsia" w:cs="宋体" w:hint="eastAsia"/>
          <w:color w:val="000000" w:themeColor="text1"/>
        </w:rPr>
        <w:t>作品必须是由参赛者独立完成的原创作品，不得以任何形式抄袭他人作品。一经发现，即取消其参赛资格。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 w:cs="宋体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2）为保证专家评委评分环节客观公正，每个项目取所有嘉宾评分（去掉一个最高分和一个最低分）的平均值作为该项目的最后得分。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color w:val="000000" w:themeColor="text1"/>
        </w:rPr>
      </w:pPr>
      <w:r w:rsidRPr="00974223">
        <w:rPr>
          <w:rFonts w:asciiTheme="minorEastAsia" w:hAnsiTheme="minorEastAsia" w:cs="宋体" w:hint="eastAsia"/>
          <w:color w:val="000000" w:themeColor="text1"/>
        </w:rPr>
        <w:t>3）本次大赛最终解释权归主办方所有。</w:t>
      </w:r>
    </w:p>
    <w:p w:rsid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</w:rPr>
      </w:pPr>
      <w:r w:rsidRPr="00974223">
        <w:rPr>
          <w:rFonts w:asciiTheme="minorEastAsia" w:hAnsiTheme="minorEastAsia" w:hint="eastAsia"/>
          <w:b/>
          <w:color w:val="000000" w:themeColor="text1"/>
        </w:rPr>
        <w:t>【评分表】</w:t>
      </w:r>
    </w:p>
    <w:p w:rsidR="00974223" w:rsidRPr="00974223" w:rsidRDefault="00974223" w:rsidP="00974223">
      <w:pPr>
        <w:spacing w:line="560" w:lineRule="atLeast"/>
        <w:rPr>
          <w:rFonts w:asciiTheme="minorEastAsia" w:hAnsiTheme="minorEastAsia"/>
          <w:b/>
          <w:color w:val="000000" w:themeColor="text1"/>
        </w:rPr>
      </w:pPr>
    </w:p>
    <w:tbl>
      <w:tblPr>
        <w:tblStyle w:val="a3"/>
        <w:tblW w:w="8673" w:type="dxa"/>
        <w:jc w:val="center"/>
        <w:tblLook w:val="04A0" w:firstRow="1" w:lastRow="0" w:firstColumn="1" w:lastColumn="0" w:noHBand="0" w:noVBand="1"/>
      </w:tblPr>
      <w:tblGrid>
        <w:gridCol w:w="1409"/>
        <w:gridCol w:w="2163"/>
        <w:gridCol w:w="1154"/>
        <w:gridCol w:w="1299"/>
        <w:gridCol w:w="1154"/>
        <w:gridCol w:w="1494"/>
      </w:tblGrid>
      <w:tr w:rsidR="00974223" w:rsidRPr="00974223" w:rsidTr="00974223">
        <w:trPr>
          <w:trHeight w:val="674"/>
          <w:jc w:val="center"/>
        </w:trPr>
        <w:tc>
          <w:tcPr>
            <w:tcW w:w="1409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2163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网络投票（25分）</w:t>
            </w:r>
          </w:p>
        </w:tc>
        <w:tc>
          <w:tcPr>
            <w:tcW w:w="3606" w:type="dxa"/>
            <w:gridSpan w:val="3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评委打分（75分）</w:t>
            </w:r>
          </w:p>
        </w:tc>
        <w:tc>
          <w:tcPr>
            <w:tcW w:w="1494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总分（100分）</w:t>
            </w:r>
          </w:p>
        </w:tc>
      </w:tr>
      <w:tr w:rsidR="00974223" w:rsidRPr="00974223" w:rsidTr="00974223">
        <w:trPr>
          <w:trHeight w:val="2039"/>
          <w:jc w:val="center"/>
        </w:trPr>
        <w:tc>
          <w:tcPr>
            <w:tcW w:w="1409" w:type="dxa"/>
            <w:vMerge w:val="restart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环保微电影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（初赛）</w:t>
            </w:r>
          </w:p>
        </w:tc>
        <w:tc>
          <w:tcPr>
            <w:tcW w:w="2163" w:type="dxa"/>
            <w:vMerge w:val="restart"/>
            <w:vAlign w:val="center"/>
          </w:tcPr>
          <w:p w:rsidR="00974223" w:rsidRPr="00974223" w:rsidRDefault="00974223" w:rsidP="00CF639F">
            <w:pPr>
              <w:spacing w:line="56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（最高得票者为25分，其余参赛小组以“</w:t>
            </w:r>
            <w:r w:rsidR="00CF639F"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  <w:bookmarkStart w:id="2" w:name="_GoBack"/>
            <w:bookmarkEnd w:id="2"/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*所得票数/最高得票者票数”计算得分）</w:t>
            </w:r>
          </w:p>
        </w:tc>
        <w:tc>
          <w:tcPr>
            <w:tcW w:w="1154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内容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主题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（30分）</w:t>
            </w:r>
          </w:p>
        </w:tc>
        <w:tc>
          <w:tcPr>
            <w:tcW w:w="1299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创意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新颖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（25分）</w:t>
            </w:r>
          </w:p>
        </w:tc>
        <w:tc>
          <w:tcPr>
            <w:tcW w:w="1154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制作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效果</w:t>
            </w:r>
          </w:p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4223">
              <w:rPr>
                <w:rFonts w:asciiTheme="minorEastAsia" w:hAnsiTheme="minorEastAsia" w:hint="eastAsia"/>
                <w:color w:val="000000" w:themeColor="text1"/>
                <w:szCs w:val="21"/>
              </w:rPr>
              <w:t>（20分）</w:t>
            </w:r>
          </w:p>
        </w:tc>
        <w:tc>
          <w:tcPr>
            <w:tcW w:w="1494" w:type="dxa"/>
            <w:vMerge w:val="restart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74223" w:rsidRPr="00974223" w:rsidTr="00974223">
        <w:trPr>
          <w:trHeight w:val="1494"/>
          <w:jc w:val="center"/>
        </w:trPr>
        <w:tc>
          <w:tcPr>
            <w:tcW w:w="1409" w:type="dxa"/>
            <w:vMerge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974223" w:rsidRPr="00974223" w:rsidRDefault="00974223" w:rsidP="000D03EF">
            <w:pPr>
              <w:spacing w:line="56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94" w:type="dxa"/>
            <w:vMerge/>
            <w:vAlign w:val="center"/>
          </w:tcPr>
          <w:p w:rsidR="00974223" w:rsidRPr="00974223" w:rsidRDefault="00974223" w:rsidP="000D03EF">
            <w:pPr>
              <w:spacing w:line="56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974223" w:rsidRPr="00974223" w:rsidRDefault="00974223" w:rsidP="00974223">
      <w:pPr>
        <w:rPr>
          <w:rFonts w:asciiTheme="minorEastAsia" w:hAnsiTheme="minorEastAsia"/>
        </w:rPr>
      </w:pPr>
    </w:p>
    <w:sectPr w:rsidR="00974223" w:rsidRPr="0097422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45" w:rsidRDefault="00775A45" w:rsidP="00CF639F">
      <w:r>
        <w:separator/>
      </w:r>
    </w:p>
  </w:endnote>
  <w:endnote w:type="continuationSeparator" w:id="0">
    <w:p w:rsidR="00775A45" w:rsidRDefault="00775A45" w:rsidP="00C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45" w:rsidRDefault="00775A45" w:rsidP="00CF639F">
      <w:r>
        <w:separator/>
      </w:r>
    </w:p>
  </w:footnote>
  <w:footnote w:type="continuationSeparator" w:id="0">
    <w:p w:rsidR="00775A45" w:rsidRDefault="00775A45" w:rsidP="00CF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9F" w:rsidRDefault="00CF639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696" o:spid="_x0000_s2050" type="#_x0000_t75" style="position:absolute;left:0;text-align:left;margin-left:0;margin-top:0;width:415.15pt;height:397.3pt;z-index:-251657216;mso-position-horizontal:center;mso-position-horizontal-relative:margin;mso-position-vertical:center;mso-position-vertical-relative:margin" o:allowincell="f">
          <v:imagedata r:id="rId1" o:title="校徽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9F" w:rsidRDefault="005834B7">
    <w:pPr>
      <w:pStyle w:val="a4"/>
    </w:pPr>
    <w:r>
      <w:rPr>
        <w:noProof/>
      </w:rPr>
      <w:drawing>
        <wp:inline distT="0" distB="0" distL="0" distR="0" wp14:anchorId="6D8E516E" wp14:editId="07D6D0BE">
          <wp:extent cx="323850" cy="333375"/>
          <wp:effectExtent l="0" t="0" r="0" b="9525"/>
          <wp:docPr id="2" name="图片 2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CC99FF"/>
        <w:sz w:val="28"/>
        <w:szCs w:val="28"/>
      </w:rPr>
      <w:t xml:space="preserve">           </w:t>
    </w:r>
    <w:r w:rsidRPr="00055FA3">
      <w:rPr>
        <w:rFonts w:hint="eastAsia"/>
        <w:color w:val="339966"/>
        <w:sz w:val="24"/>
        <w:szCs w:val="28"/>
      </w:rPr>
      <w:t xml:space="preserve"> </w:t>
    </w:r>
    <w:r w:rsidRPr="00055FA3">
      <w:rPr>
        <w:rFonts w:hint="eastAsia"/>
        <w:color w:val="339966"/>
        <w:sz w:val="22"/>
        <w:szCs w:val="28"/>
      </w:rPr>
      <w:t>环境科学与工程学院环保之星第二季</w:t>
    </w:r>
    <w:r w:rsidRPr="00055FA3">
      <w:rPr>
        <w:rFonts w:hint="eastAsia"/>
        <w:color w:val="339966"/>
        <w:sz w:val="22"/>
        <w:szCs w:val="28"/>
      </w:rPr>
      <w:t xml:space="preserve"> </w:t>
    </w:r>
    <w:r>
      <w:rPr>
        <w:rFonts w:hint="eastAsia"/>
        <w:color w:val="339966"/>
        <w:sz w:val="24"/>
        <w:szCs w:val="28"/>
      </w:rPr>
      <w:t xml:space="preserve">             </w:t>
    </w:r>
    <w:r>
      <w:rPr>
        <w:noProof/>
      </w:rPr>
      <w:drawing>
        <wp:inline distT="0" distB="0" distL="0" distR="0" wp14:anchorId="5712AC2A" wp14:editId="0263A85E">
          <wp:extent cx="323850" cy="333375"/>
          <wp:effectExtent l="0" t="0" r="0" b="9525"/>
          <wp:docPr id="3" name="图片 3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3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697" o:spid="_x0000_s2051" type="#_x0000_t75" style="position:absolute;left:0;text-align:left;margin-left:0;margin-top:0;width:415.15pt;height:397.3pt;z-index:-251656192;mso-position-horizontal:center;mso-position-horizontal-relative:margin;mso-position-vertical:center;mso-position-vertical-relative:margin" o:allowincell="f">
          <v:imagedata r:id="rId2" o:title="校徽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39F" w:rsidRDefault="00CF639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695" o:spid="_x0000_s2049" type="#_x0000_t75" style="position:absolute;left:0;text-align:left;margin-left:0;margin-top:0;width:415.15pt;height:397.3pt;z-index:-251658240;mso-position-horizontal:center;mso-position-horizontal-relative:margin;mso-position-vertical:center;mso-position-vertical-relative:margin" o:allowincell="f">
          <v:imagedata r:id="rId1" o:title="校徽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23"/>
    <w:rsid w:val="004645B3"/>
    <w:rsid w:val="005834B7"/>
    <w:rsid w:val="00775A45"/>
    <w:rsid w:val="00974223"/>
    <w:rsid w:val="00C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4223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223"/>
    <w:rPr>
      <w:rFonts w:ascii="Calibri" w:eastAsia="宋体" w:hAnsi="Calibri" w:cs="Times New Roman"/>
      <w:b/>
      <w:kern w:val="44"/>
      <w:sz w:val="44"/>
    </w:rPr>
  </w:style>
  <w:style w:type="table" w:styleId="a3">
    <w:name w:val="Table Grid"/>
    <w:basedOn w:val="a1"/>
    <w:uiPriority w:val="59"/>
    <w:rsid w:val="00974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3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3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34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3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4223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223"/>
    <w:rPr>
      <w:rFonts w:ascii="Calibri" w:eastAsia="宋体" w:hAnsi="Calibri" w:cs="Times New Roman"/>
      <w:b/>
      <w:kern w:val="44"/>
      <w:sz w:val="44"/>
    </w:rPr>
  </w:style>
  <w:style w:type="table" w:styleId="a3">
    <w:name w:val="Table Grid"/>
    <w:basedOn w:val="a1"/>
    <w:uiPriority w:val="59"/>
    <w:rsid w:val="00974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3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3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34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3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se.sysu.edu.cn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2013-11-26T17:17:00Z</dcterms:created>
  <dcterms:modified xsi:type="dcterms:W3CDTF">2013-11-27T06:10:00Z</dcterms:modified>
</cp:coreProperties>
</file>