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D38" w:rsidRDefault="009F1D38" w:rsidP="007653DE">
      <w:pPr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7476A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附件</w:t>
      </w:r>
      <w:r w:rsidRPr="007476AA">
        <w:rPr>
          <w:rFonts w:ascii="仿宋_GB2312" w:eastAsia="仿宋_GB2312" w:hAnsi="宋体" w:cs="宋体"/>
          <w:color w:val="000000"/>
          <w:kern w:val="0"/>
          <w:sz w:val="28"/>
          <w:szCs w:val="28"/>
        </w:rPr>
        <w:t>1</w:t>
      </w:r>
    </w:p>
    <w:p w:rsidR="009F1D38" w:rsidRPr="007476AA" w:rsidRDefault="009F1D38" w:rsidP="007653DE">
      <w:pPr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9F1D38" w:rsidRDefault="009F1D38" w:rsidP="00A629D4">
      <w:pPr>
        <w:widowControl/>
        <w:jc w:val="center"/>
        <w:rPr>
          <w:rFonts w:ascii="黑体" w:eastAsia="黑体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历届“挑战杯”全国大学生课外学术科技作品竞</w:t>
      </w:r>
      <w:r w:rsidRPr="00A629D4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赛哲学社会科学类获奖作品名单</w:t>
      </w:r>
    </w:p>
    <w:p w:rsidR="009F1D38" w:rsidRPr="00A629D4" w:rsidRDefault="009F1D38" w:rsidP="00A629D4">
      <w:pPr>
        <w:widowControl/>
        <w:jc w:val="center"/>
        <w:rPr>
          <w:rFonts w:ascii="黑体" w:eastAsia="黑体" w:hAnsi="宋体" w:cs="宋体"/>
          <w:b/>
          <w:bCs/>
          <w:color w:val="2A2A2A"/>
          <w:kern w:val="0"/>
          <w:sz w:val="28"/>
          <w:szCs w:val="28"/>
        </w:rPr>
      </w:pPr>
    </w:p>
    <w:p w:rsidR="009F1D38" w:rsidRPr="00A629D4" w:rsidRDefault="009F1D38" w:rsidP="00A629D4">
      <w:pPr>
        <w:widowControl/>
        <w:jc w:val="left"/>
        <w:rPr>
          <w:rFonts w:ascii="黑体" w:eastAsia="黑体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黑体" w:eastAsia="黑体" w:hAnsi="宋体" w:cs="宋体" w:hint="eastAsia"/>
          <w:bCs/>
          <w:color w:val="2A2A2A"/>
          <w:kern w:val="0"/>
          <w:sz w:val="24"/>
          <w:szCs w:val="24"/>
        </w:rPr>
        <w:t>第十届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  </w:t>
      </w:r>
    </w:p>
    <w:p w:rsidR="009F1D38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特等奖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渤海产业投资基金与中国转型期金融创新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毛乌素沙地南缘风沙滩区生态调查与研究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基于六县市调研的我国农户融资现状比较与改革研究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湖南煤矿工人心理安全感的影响因素及提升策略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让生命不再留守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自尊和心理控制源对留守儿童社会适应性影响的研究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诉讼之外的选择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大学生权利救济的进路分析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辽宁省高等教育顾客（学生）满意度指数模型研究及调查报告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城市治安综合治理的路径选择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广州火车站地区治安综合治理的经验及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启示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一等奖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首都大学生对于“八荣八耻”价值观认知和评价的调查报告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我国应该推迟退休年龄吗？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最优退休年龄的福利分析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农业产业化组织载体的缺失与构建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江西省信丰县果业协会调研报告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常宁水口山矿产资源枯竭后产业转型战略研究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在“公交优先”原则下构建我国城市公交评价体系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中国农户收入增长与就业决策：一个新的动态解释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--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基于湖北农户调查的实证研究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京杭大运河现状、保护及申遗政策调查报告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农民工返乡创业与新农村建设：阜阳模式研究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 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新农村建设中的宗教现象透视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 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立足地区实际，协调城乡发展，统筹区域平衡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基于江苏省昆山、海门、铜山三地社会主义新农村建设的调查研究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 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lastRenderedPageBreak/>
        <w:t>低价中标与廉政建设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《厦门市建设工程经评审最低投标价中标》政策腐败治理效果评估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 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城市农民工就业歧视探究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一个过程的视角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 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谁来领跑新农村？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新农村视角下大学生村官及政策考量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 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多元文化背景下的滇藏边境聚落可持续发展调查研究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中国民间组织的生存发展状况研究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以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C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市“反扒同盟”为例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城市化进程下“黑车”现状调查分析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关于四川省双流县寺圣社区“黑车”市场的调查报告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 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一项坚持以人为本、落实科学发展观的民心工程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新型农村合作医疗制度在偏远地区实施情况的调查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 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村民自治视野下边远地区农村白族妇女的政治参与研究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以云南省大理白族自治州云龙县诺邓村为例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 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外来务工人员子女受教育权保障研究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来自苏南地区的调研报告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“感恩父母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点亮亲情”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关于大学生感恩亲情缺失的调查报告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我国大学毕业生创业失败的原因调查与对策研究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基于四川大学最近十年的实例分析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走向成长，走向和谐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我国东中西部普通高中学生成长需要研究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和谐共治理念下地方行业协会的职能扩展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对上海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203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家行业协会的实证研究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为流动人口孕产妇撑起生命保护伞</w:t>
      </w:r>
      <w:r w:rsidRPr="00A629D4">
        <w:rPr>
          <w:rFonts w:ascii="宋体" w:hAnsi="宋体" w:cs="宋体" w:hint="eastAsia"/>
          <w:bCs/>
          <w:color w:val="2A2A2A"/>
          <w:kern w:val="0"/>
          <w:sz w:val="24"/>
          <w:szCs w:val="24"/>
        </w:rPr>
        <w:t>――</w:t>
      </w:r>
      <w:r w:rsidRPr="00A629D4">
        <w:rPr>
          <w:rFonts w:ascii="仿宋_GB2312" w:eastAsia="仿宋_GB2312" w:hAnsi="仿宋_GB2312" w:cs="仿宋_GB2312" w:hint="eastAsia"/>
          <w:bCs/>
          <w:color w:val="2A2A2A"/>
          <w:kern w:val="0"/>
          <w:sz w:val="24"/>
          <w:szCs w:val="24"/>
        </w:rPr>
        <w:t>苏州市流动人口分娩定点限价政策调查报告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中药安全性现状调查与对策研究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“长株潭”地区农村五保户养老现状的调查与研究报告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--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公共服务和政府责任的视角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</w:p>
    <w:p w:rsidR="009F1D38" w:rsidRPr="00A629D4" w:rsidRDefault="009F1D38" w:rsidP="00A629D4">
      <w:pPr>
        <w:widowControl/>
        <w:jc w:val="left"/>
        <w:rPr>
          <w:rFonts w:ascii="黑体" w:eastAsia="黑体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黑体" w:eastAsia="黑体" w:hAnsi="宋体" w:cs="宋体" w:hint="eastAsia"/>
          <w:bCs/>
          <w:color w:val="2A2A2A"/>
          <w:kern w:val="0"/>
          <w:sz w:val="24"/>
          <w:szCs w:val="24"/>
        </w:rPr>
        <w:t>第十一届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</w:p>
    <w:p w:rsidR="009F1D38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特等奖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人民币指数期货期权定价研究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告别徊徨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: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待业大学生群体生存状态研究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基于上海的实证调查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大学生“村官”机制建设：基于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1260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个乡村实证调查研究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金融海啸背景下农民工就业问题及对策研究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28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个省区市的调查分析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小额贷款公司制度研究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以苍南联信小额贷款股份有限公司为例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lastRenderedPageBreak/>
        <w:t>中小型农田水利设施长效保障机制研究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基于粮食核心生产区（河南）的调查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广东省荔枝专业合作社发展状况调查报告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16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家荔枝专业合作社的实证分析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走进“傻根”们的心世界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关于江苏省苏南、苏北新生代农村进城务工青年价值观研究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丘陵地区农村土地流转：现状、问题及对策研究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基于对四川省射洪县的调查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现代农业背景下农民生产技能培训需求意愿及制约因素分析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基于宁波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511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个种养农户的调查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城市化进程中的失地农民安置模式探索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基于长沙市失地农民安置经验的思考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</w:p>
    <w:p w:rsidR="009F1D38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一等奖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基于生态气候适宜度的农用地集约利用评价研究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断裂与重塑：“村改居”后城郊新市民群体的身份认同研究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基于上海郊区的调查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人民币“区域货币锚”效应研究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基于一个博弈模型的分析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跨越两性界线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--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当代大学生性别角色发展现状、成因与引领研究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金融危机下应届本科毕业生就业问题报告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基于天津市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14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所高校的调查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发展与参与：解构城市新贫困社群福利供给的困局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基于湖南省长沙市新贫困社群的调研报告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决定经常账户合意水平的系统动态学观点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基于中国的理论模型构建与实证检验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城市化进程中，农转非居民“上楼致贫”现象探析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基于重庆市四典型社区的实证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基于巴彦县“参与式预算”模式的实证研究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大学生村官政策实施效用及管理对策反馈动态复杂性分析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基于循环经济理论的城市固体废弃物回收利用研究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我国高新技术企业自主创新能力的调查与测度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以“武汉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中国谷”高新技术企业为例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新疆边境农牧团场扶贫效果调查报告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旧城新补丁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基于“补丁”概念的绍兴蕺山历史街区保护与更新研究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“期货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+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订单”促生猪生产走出困境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lastRenderedPageBreak/>
        <w:t>旅游工程项目选择与管理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泰安宝龙酒店项目实证研究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技术措施保护绩效的实证分析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兼议《著作权法》第二次修改中的技术措施保护问题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大学生信用卡市场调查分析及产品创新设计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以武汉地区大学生信用卡市场为例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中国农村幼儿教育危机与对策的探究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新阶段三种扶贫模式在河南实践的调查研究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以信阳、驻马店、周口三市为例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农户借贷行为与二元金融联动影响关系的实证研究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基于中国东部、中部、西部千社万户的调查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 xml:space="preserve"> 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“推拉理论”视角下农村剩余劳动力“双向转移”的制约因素及突破思路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基于河南省许昌县的调查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湖北省农村水体污染现状及治理对策研究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大学生网络学习行为的模型构建与调查研究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我国农村水污染受害者社会救助调查与思考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社会分化与城市底层群体的生存空间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基于对开封市人力三轮车夫生存现状的调查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上海城乡养老保险一体化研究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基于上海市松江区的实证分析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农村基层组织财务管理规范化调研报告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农民工市民化研究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基于社会贡献与社会成本视角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</w:p>
    <w:p w:rsidR="009F1D38" w:rsidRPr="00A629D4" w:rsidRDefault="009F1D38" w:rsidP="00A629D4">
      <w:pPr>
        <w:widowControl/>
        <w:jc w:val="left"/>
        <w:rPr>
          <w:rFonts w:ascii="黑体" w:eastAsia="黑体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黑体" w:eastAsia="黑体" w:hAnsi="宋体" w:cs="宋体" w:hint="eastAsia"/>
          <w:bCs/>
          <w:color w:val="2A2A2A"/>
          <w:kern w:val="0"/>
          <w:sz w:val="24"/>
          <w:szCs w:val="24"/>
        </w:rPr>
        <w:t>第十二届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</w:p>
    <w:p w:rsidR="009F1D38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特等奖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冲击我国城市化进程瓶颈的一项变革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基于重庆市户籍制度改革现状的调查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西藏无电区农牧民用电对策研究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基于对拉孜县新能源利用的实证分析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转型期大学生就业问题及其对策研究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基于全国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29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个省市自治区的调查分析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青春集合在军旗下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新时期大学生“从军热”动因调查及引导机制研究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农民利益是如何被损害的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资源开发中的利益博弈与利益失衡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特大自然灾害下救灾及灾后重建中人文精神的价值与作用研究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以“汶川大地震”为例的个案分析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城乡一体化进程中土地股份合作的制度演进与创新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以苏州市上林村为个案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乡土视野中的纠纷解决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以海安法院的疏导式庭审为样本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lastRenderedPageBreak/>
        <w:t>告别孤独：新生代农民工社会融合问题研究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--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基于全国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7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省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5547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个样本的实证调查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基于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GDP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的最低工资标准测算模型实证研究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以浙江省为例</w:t>
      </w:r>
    </w:p>
    <w:p w:rsidR="009F1D38" w:rsidRPr="00A629D4" w:rsidRDefault="009F1D38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科学发展与两型社会建设指导下发展有色金属循环产业研究与探索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以中国银都湖南永兴县为例</w:t>
      </w:r>
    </w:p>
    <w:p w:rsidR="009F1D38" w:rsidRDefault="009F1D38" w:rsidP="00A629D4">
      <w:pPr>
        <w:widowControl/>
        <w:jc w:val="left"/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</w:pPr>
      <w:r w:rsidRPr="00A629D4"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多民族地区宗教和谐发展研究</w:t>
      </w:r>
      <w:r w:rsidRPr="00A629D4"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t>——</w:t>
      </w:r>
      <w:r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  <w:t>以四川省康定县炉城镇为例</w:t>
      </w:r>
    </w:p>
    <w:p w:rsidR="003807B7" w:rsidRDefault="003807B7" w:rsidP="00A629D4">
      <w:pPr>
        <w:widowControl/>
        <w:jc w:val="left"/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</w:pPr>
    </w:p>
    <w:p w:rsidR="003807B7" w:rsidRDefault="003807B7" w:rsidP="00A629D4">
      <w:pPr>
        <w:widowControl/>
        <w:jc w:val="left"/>
        <w:rPr>
          <w:rFonts w:ascii="仿宋_GB2312" w:eastAsia="仿宋_GB2312" w:hAnsi="宋体" w:cs="宋体" w:hint="eastAsia"/>
          <w:bCs/>
          <w:color w:val="2A2A2A"/>
          <w:kern w:val="0"/>
          <w:sz w:val="24"/>
          <w:szCs w:val="24"/>
        </w:rPr>
      </w:pPr>
    </w:p>
    <w:p w:rsidR="003807B7" w:rsidRDefault="003807B7" w:rsidP="003807B7">
      <w:pPr>
        <w:pStyle w:val="a8"/>
        <w:rPr>
          <w:rStyle w:val="aa"/>
          <w:rFonts w:hint="eastAsia"/>
        </w:rPr>
      </w:pPr>
      <w:r>
        <w:rPr>
          <w:rStyle w:val="aa"/>
          <w:rFonts w:hint="eastAsia"/>
        </w:rPr>
        <w:t>第十三届</w:t>
      </w:r>
    </w:p>
    <w:p w:rsidR="003807B7" w:rsidRDefault="003807B7" w:rsidP="003807B7">
      <w:pPr>
        <w:pStyle w:val="a8"/>
        <w:rPr>
          <w:rStyle w:val="aa"/>
          <w:rFonts w:hint="eastAsia"/>
        </w:rPr>
      </w:pPr>
      <w:r>
        <w:rPr>
          <w:rStyle w:val="aa"/>
          <w:rFonts w:hint="eastAsia"/>
        </w:rPr>
        <w:t>特等奖</w:t>
      </w:r>
    </w:p>
    <w:p w:rsidR="003807B7" w:rsidRDefault="003807B7" w:rsidP="003807B7">
      <w:pPr>
        <w:pStyle w:val="a8"/>
        <w:rPr>
          <w:rFonts w:hint="eastAsia"/>
        </w:rPr>
      </w:pPr>
      <w:r>
        <w:rPr>
          <w:rFonts w:hint="eastAsia"/>
        </w:rPr>
        <w:t xml:space="preserve">　　清华大学</w:t>
      </w:r>
    </w:p>
    <w:p w:rsidR="003807B7" w:rsidRDefault="003807B7" w:rsidP="003807B7">
      <w:pPr>
        <w:pStyle w:val="a8"/>
        <w:rPr>
          <w:rFonts w:hint="eastAsia"/>
        </w:rPr>
      </w:pPr>
      <w:r>
        <w:rPr>
          <w:rFonts w:hint="eastAsia"/>
        </w:rPr>
        <w:t xml:space="preserve">　　《建设工程表见代理纠纷的审判方法和风险防范研究——基于全国230件案例的实证分析》</w:t>
      </w:r>
    </w:p>
    <w:p w:rsidR="003807B7" w:rsidRDefault="003807B7" w:rsidP="003807B7">
      <w:pPr>
        <w:pStyle w:val="a8"/>
        <w:rPr>
          <w:rFonts w:hint="eastAsia"/>
        </w:rPr>
      </w:pPr>
      <w:r>
        <w:rPr>
          <w:rFonts w:hint="eastAsia"/>
        </w:rPr>
        <w:t xml:space="preserve">　　吉林大学</w:t>
      </w:r>
    </w:p>
    <w:p w:rsidR="003807B7" w:rsidRDefault="003807B7" w:rsidP="003807B7">
      <w:pPr>
        <w:pStyle w:val="a8"/>
        <w:rPr>
          <w:rFonts w:hint="eastAsia"/>
        </w:rPr>
      </w:pPr>
      <w:r>
        <w:rPr>
          <w:rFonts w:hint="eastAsia"/>
        </w:rPr>
        <w:t xml:space="preserve">　　《封闭管制还是开放协商：社会管理新模式的实践与探索——以吉林省白山市吊水壶村为例》 </w:t>
      </w:r>
    </w:p>
    <w:p w:rsidR="003807B7" w:rsidRDefault="003807B7" w:rsidP="003807B7">
      <w:pPr>
        <w:pStyle w:val="a8"/>
        <w:rPr>
          <w:rFonts w:hint="eastAsia"/>
        </w:rPr>
      </w:pPr>
      <w:r>
        <w:rPr>
          <w:rFonts w:hint="eastAsia"/>
        </w:rPr>
        <w:t xml:space="preserve">　　上海大学</w:t>
      </w:r>
    </w:p>
    <w:p w:rsidR="003807B7" w:rsidRDefault="003807B7" w:rsidP="003807B7">
      <w:pPr>
        <w:pStyle w:val="a8"/>
        <w:rPr>
          <w:rFonts w:hint="eastAsia"/>
        </w:rPr>
      </w:pPr>
      <w:r>
        <w:rPr>
          <w:rFonts w:hint="eastAsia"/>
        </w:rPr>
        <w:t xml:space="preserve">　　《流浪儿童何以“流浪”——对新疆流浪儿童成因与对策研究》</w:t>
      </w:r>
    </w:p>
    <w:p w:rsidR="003807B7" w:rsidRDefault="003807B7" w:rsidP="003807B7">
      <w:pPr>
        <w:pStyle w:val="a8"/>
        <w:rPr>
          <w:rFonts w:hint="eastAsia"/>
        </w:rPr>
      </w:pPr>
      <w:r>
        <w:rPr>
          <w:rFonts w:hint="eastAsia"/>
        </w:rPr>
        <w:t xml:space="preserve">　　东南大学</w:t>
      </w:r>
    </w:p>
    <w:p w:rsidR="003807B7" w:rsidRDefault="003807B7" w:rsidP="003807B7">
      <w:pPr>
        <w:pStyle w:val="a8"/>
        <w:rPr>
          <w:rFonts w:hint="eastAsia"/>
        </w:rPr>
      </w:pPr>
      <w:r>
        <w:rPr>
          <w:rFonts w:hint="eastAsia"/>
        </w:rPr>
        <w:t xml:space="preserve">　　《中国慢性病防治“四位一体”管理模式的探索——基于南京九社区老年糖尿病患者的调查与服务实践》</w:t>
      </w:r>
    </w:p>
    <w:p w:rsidR="003807B7" w:rsidRDefault="003807B7" w:rsidP="003807B7">
      <w:pPr>
        <w:pStyle w:val="a8"/>
        <w:rPr>
          <w:rFonts w:hint="eastAsia"/>
        </w:rPr>
      </w:pPr>
      <w:r>
        <w:rPr>
          <w:rFonts w:hint="eastAsia"/>
        </w:rPr>
        <w:t xml:space="preserve">　　南京师范大学</w:t>
      </w:r>
    </w:p>
    <w:p w:rsidR="003807B7" w:rsidRDefault="003807B7" w:rsidP="003807B7">
      <w:pPr>
        <w:pStyle w:val="a8"/>
        <w:rPr>
          <w:rFonts w:hint="eastAsia"/>
        </w:rPr>
      </w:pPr>
      <w:r>
        <w:rPr>
          <w:rFonts w:hint="eastAsia"/>
        </w:rPr>
        <w:t xml:space="preserve">　　《推进我国教育公平的一项实实在在的工作——对南京市加强农民工子弟学校发展建设实践的调查研究》</w:t>
      </w:r>
    </w:p>
    <w:p w:rsidR="003807B7" w:rsidRDefault="003807B7" w:rsidP="003807B7">
      <w:pPr>
        <w:pStyle w:val="a8"/>
        <w:rPr>
          <w:rFonts w:hint="eastAsia"/>
        </w:rPr>
      </w:pPr>
      <w:r>
        <w:rPr>
          <w:rFonts w:hint="eastAsia"/>
        </w:rPr>
        <w:t xml:space="preserve">　　苏州大学</w:t>
      </w:r>
    </w:p>
    <w:p w:rsidR="003807B7" w:rsidRDefault="003807B7" w:rsidP="003807B7">
      <w:pPr>
        <w:pStyle w:val="a8"/>
        <w:rPr>
          <w:rFonts w:hint="eastAsia"/>
        </w:rPr>
      </w:pPr>
      <w:r>
        <w:rPr>
          <w:rFonts w:hint="eastAsia"/>
        </w:rPr>
        <w:t xml:space="preserve">　　《新型农村合作经济组织发展道路的探索——以苏州市湖桥村为例》</w:t>
      </w:r>
    </w:p>
    <w:p w:rsidR="003807B7" w:rsidRDefault="003807B7" w:rsidP="003807B7">
      <w:pPr>
        <w:pStyle w:val="a8"/>
        <w:rPr>
          <w:rFonts w:hint="eastAsia"/>
        </w:rPr>
      </w:pPr>
      <w:r>
        <w:rPr>
          <w:rFonts w:hint="eastAsia"/>
        </w:rPr>
        <w:t xml:space="preserve">　　浙江大学</w:t>
      </w:r>
    </w:p>
    <w:p w:rsidR="003807B7" w:rsidRDefault="003807B7" w:rsidP="003807B7">
      <w:pPr>
        <w:pStyle w:val="a8"/>
        <w:rPr>
          <w:rFonts w:hint="eastAsia"/>
        </w:rPr>
      </w:pPr>
      <w:r>
        <w:rPr>
          <w:rFonts w:hint="eastAsia"/>
        </w:rPr>
        <w:lastRenderedPageBreak/>
        <w:t xml:space="preserve">　　《一厢情愿到两情相悦：浙江省高校创业教育模式与发展路径》</w:t>
      </w:r>
    </w:p>
    <w:p w:rsidR="003807B7" w:rsidRDefault="003807B7" w:rsidP="003807B7">
      <w:pPr>
        <w:pStyle w:val="a8"/>
        <w:rPr>
          <w:rFonts w:hint="eastAsia"/>
        </w:rPr>
      </w:pPr>
      <w:r>
        <w:rPr>
          <w:rFonts w:hint="eastAsia"/>
        </w:rPr>
        <w:t xml:space="preserve">　　安徽工业大学</w:t>
      </w:r>
    </w:p>
    <w:p w:rsidR="003807B7" w:rsidRDefault="003807B7" w:rsidP="003807B7">
      <w:pPr>
        <w:pStyle w:val="a8"/>
        <w:rPr>
          <w:rFonts w:hint="eastAsia"/>
        </w:rPr>
      </w:pPr>
      <w:r>
        <w:rPr>
          <w:rFonts w:hint="eastAsia"/>
        </w:rPr>
        <w:t xml:space="preserve">　　《产业转移粘性是如何产生？——基于泛长三角地区百家企业的调查研究》</w:t>
      </w:r>
    </w:p>
    <w:p w:rsidR="003807B7" w:rsidRDefault="003807B7" w:rsidP="003807B7">
      <w:pPr>
        <w:pStyle w:val="a8"/>
        <w:rPr>
          <w:rFonts w:hint="eastAsia"/>
        </w:rPr>
      </w:pPr>
      <w:r>
        <w:rPr>
          <w:rFonts w:hint="eastAsia"/>
        </w:rPr>
        <w:t xml:space="preserve">　　江西师范大学</w:t>
      </w:r>
    </w:p>
    <w:p w:rsidR="003807B7" w:rsidRDefault="003807B7" w:rsidP="003807B7">
      <w:pPr>
        <w:pStyle w:val="a8"/>
        <w:rPr>
          <w:rFonts w:hint="eastAsia"/>
        </w:rPr>
      </w:pPr>
      <w:r>
        <w:rPr>
          <w:rFonts w:hint="eastAsia"/>
        </w:rPr>
        <w:t xml:space="preserve">　　《信用共同体“贷”动小微企业创富梦——江西省探索小微企业走出融资困境的调查报告》</w:t>
      </w:r>
    </w:p>
    <w:p w:rsidR="003807B7" w:rsidRDefault="003807B7" w:rsidP="003807B7">
      <w:pPr>
        <w:pStyle w:val="a8"/>
        <w:rPr>
          <w:rFonts w:hint="eastAsia"/>
        </w:rPr>
      </w:pPr>
      <w:r>
        <w:rPr>
          <w:rFonts w:hint="eastAsia"/>
        </w:rPr>
        <w:t xml:space="preserve">　　河南工业大学</w:t>
      </w:r>
    </w:p>
    <w:p w:rsidR="003807B7" w:rsidRDefault="003807B7" w:rsidP="003807B7">
      <w:pPr>
        <w:pStyle w:val="a8"/>
        <w:rPr>
          <w:rFonts w:hint="eastAsia"/>
        </w:rPr>
      </w:pPr>
      <w:r>
        <w:rPr>
          <w:rFonts w:hint="eastAsia"/>
        </w:rPr>
        <w:t xml:space="preserve">　　《新型职业农民培育：模式创新与政策考量——基于粮食主产区百村调研》</w:t>
      </w:r>
    </w:p>
    <w:p w:rsidR="003807B7" w:rsidRDefault="003807B7" w:rsidP="003807B7">
      <w:pPr>
        <w:pStyle w:val="a8"/>
        <w:rPr>
          <w:rFonts w:hint="eastAsia"/>
        </w:rPr>
      </w:pPr>
      <w:r>
        <w:rPr>
          <w:rFonts w:hint="eastAsia"/>
        </w:rPr>
        <w:t xml:space="preserve">　　华中师范大学</w:t>
      </w:r>
    </w:p>
    <w:p w:rsidR="003807B7" w:rsidRDefault="003807B7" w:rsidP="003807B7">
      <w:pPr>
        <w:pStyle w:val="a8"/>
        <w:rPr>
          <w:rFonts w:hint="eastAsia"/>
        </w:rPr>
      </w:pPr>
      <w:r>
        <w:rPr>
          <w:rFonts w:hint="eastAsia"/>
        </w:rPr>
        <w:t xml:space="preserve">　　《利益调整与制度变革：让新居民平等融入社区--对温州新居民社区融合的调查分析》</w:t>
      </w:r>
    </w:p>
    <w:p w:rsidR="003807B7" w:rsidRDefault="003807B7" w:rsidP="003807B7">
      <w:pPr>
        <w:pStyle w:val="a8"/>
        <w:rPr>
          <w:rFonts w:hint="eastAsia"/>
        </w:rPr>
      </w:pPr>
      <w:r>
        <w:rPr>
          <w:rFonts w:hint="eastAsia"/>
        </w:rPr>
        <w:t xml:space="preserve">　　中山大学</w:t>
      </w:r>
    </w:p>
    <w:p w:rsidR="003807B7" w:rsidRDefault="003807B7" w:rsidP="003807B7">
      <w:pPr>
        <w:pStyle w:val="a8"/>
        <w:rPr>
          <w:rFonts w:hint="eastAsia"/>
        </w:rPr>
      </w:pPr>
      <w:r>
        <w:rPr>
          <w:rFonts w:hint="eastAsia"/>
        </w:rPr>
        <w:t xml:space="preserve">　　《中国非正规小微企业生存性与合法性研究——基于广东省8个集群1240家企业的案例调研》</w:t>
      </w:r>
    </w:p>
    <w:p w:rsidR="003807B7" w:rsidRPr="00A629D4" w:rsidRDefault="003807B7" w:rsidP="00A629D4">
      <w:pPr>
        <w:widowControl/>
        <w:jc w:val="left"/>
        <w:rPr>
          <w:rFonts w:ascii="仿宋_GB2312" w:eastAsia="仿宋_GB2312" w:hAnsi="宋体" w:cs="宋体"/>
          <w:bCs/>
          <w:color w:val="2A2A2A"/>
          <w:kern w:val="0"/>
          <w:sz w:val="24"/>
          <w:szCs w:val="24"/>
        </w:rPr>
        <w:sectPr w:rsidR="003807B7" w:rsidRPr="00A629D4" w:rsidSect="00211AD9">
          <w:headerReference w:type="default" r:id="rId7"/>
          <w:footerReference w:type="default" r:id="rId8"/>
          <w:pgSz w:w="11906" w:h="16838" w:code="9"/>
          <w:pgMar w:top="1440" w:right="1797" w:bottom="1440" w:left="1797" w:header="851" w:footer="992" w:gutter="0"/>
          <w:cols w:space="425"/>
          <w:docGrid w:linePitch="312"/>
        </w:sectPr>
      </w:pPr>
    </w:p>
    <w:p w:rsidR="009F1D38" w:rsidRPr="00387E95" w:rsidRDefault="009F1D38" w:rsidP="00387E95">
      <w:pPr>
        <w:outlineLvl w:val="0"/>
      </w:pPr>
    </w:p>
    <w:sectPr w:rsidR="009F1D38" w:rsidRPr="00387E95" w:rsidSect="00211AD9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5B4" w:rsidRDefault="000825B4" w:rsidP="003C56F6">
      <w:r>
        <w:separator/>
      </w:r>
    </w:p>
  </w:endnote>
  <w:endnote w:type="continuationSeparator" w:id="0">
    <w:p w:rsidR="000825B4" w:rsidRDefault="000825B4" w:rsidP="003C56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华文仿宋"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D38" w:rsidRDefault="00EB7827">
    <w:pPr>
      <w:pStyle w:val="a6"/>
      <w:jc w:val="center"/>
    </w:pPr>
    <w:fldSimple w:instr=" PAGE   \* MERGEFORMAT ">
      <w:r w:rsidR="003807B7" w:rsidRPr="003807B7">
        <w:rPr>
          <w:noProof/>
          <w:lang w:val="zh-CN"/>
        </w:rPr>
        <w:t>3</w:t>
      </w:r>
    </w:fldSimple>
  </w:p>
  <w:p w:rsidR="009F1D38" w:rsidRDefault="009F1D3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5B4" w:rsidRDefault="000825B4" w:rsidP="003C56F6">
      <w:r>
        <w:separator/>
      </w:r>
    </w:p>
  </w:footnote>
  <w:footnote w:type="continuationSeparator" w:id="0">
    <w:p w:rsidR="000825B4" w:rsidRDefault="000825B4" w:rsidP="003C56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D38" w:rsidRDefault="009F1D38" w:rsidP="00C01753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7ED7"/>
    <w:multiLevelType w:val="hybridMultilevel"/>
    <w:tmpl w:val="7F068A68"/>
    <w:lvl w:ilvl="0" w:tplc="F4749598">
      <w:start w:val="1"/>
      <w:numFmt w:val="japaneseCounting"/>
      <w:lvlText w:val="%1、"/>
      <w:lvlJc w:val="left"/>
      <w:pPr>
        <w:ind w:left="1301" w:hanging="660"/>
      </w:pPr>
      <w:rPr>
        <w:rFonts w:ascii="华文仿宋" w:eastAsia="华文仿宋" w:hAnsi="华文仿宋" w:cs="Times New Roman" w:hint="default"/>
        <w:b/>
        <w:color w:val="00000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  <w:rPr>
        <w:rFonts w:cs="Times New Roman"/>
      </w:rPr>
    </w:lvl>
  </w:abstractNum>
  <w:abstractNum w:abstractNumId="1">
    <w:nsid w:val="448C623D"/>
    <w:multiLevelType w:val="hybridMultilevel"/>
    <w:tmpl w:val="34F2A822"/>
    <w:lvl w:ilvl="0" w:tplc="0D70C2D6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683D"/>
    <w:rsid w:val="00013955"/>
    <w:rsid w:val="00037F7A"/>
    <w:rsid w:val="00040F44"/>
    <w:rsid w:val="00044E27"/>
    <w:rsid w:val="000611A3"/>
    <w:rsid w:val="000652A6"/>
    <w:rsid w:val="00081D27"/>
    <w:rsid w:val="000825B4"/>
    <w:rsid w:val="0009224C"/>
    <w:rsid w:val="000943E9"/>
    <w:rsid w:val="00094884"/>
    <w:rsid w:val="0009720C"/>
    <w:rsid w:val="00097FDD"/>
    <w:rsid w:val="000A5193"/>
    <w:rsid w:val="000D1C0E"/>
    <w:rsid w:val="000E6745"/>
    <w:rsid w:val="000E7E0B"/>
    <w:rsid w:val="000F09B0"/>
    <w:rsid w:val="000F4A50"/>
    <w:rsid w:val="001046CB"/>
    <w:rsid w:val="00105EE0"/>
    <w:rsid w:val="00113B8F"/>
    <w:rsid w:val="00115FDC"/>
    <w:rsid w:val="00126067"/>
    <w:rsid w:val="00151530"/>
    <w:rsid w:val="001528A8"/>
    <w:rsid w:val="00174D3B"/>
    <w:rsid w:val="001829A7"/>
    <w:rsid w:val="00197AE1"/>
    <w:rsid w:val="001A2381"/>
    <w:rsid w:val="001B2692"/>
    <w:rsid w:val="001B492B"/>
    <w:rsid w:val="001C3911"/>
    <w:rsid w:val="001C73C2"/>
    <w:rsid w:val="001F469B"/>
    <w:rsid w:val="001F523C"/>
    <w:rsid w:val="00201751"/>
    <w:rsid w:val="00210426"/>
    <w:rsid w:val="002112C2"/>
    <w:rsid w:val="00211AD9"/>
    <w:rsid w:val="002143F1"/>
    <w:rsid w:val="002215E7"/>
    <w:rsid w:val="00222628"/>
    <w:rsid w:val="00223215"/>
    <w:rsid w:val="00231FBC"/>
    <w:rsid w:val="002327D0"/>
    <w:rsid w:val="00237597"/>
    <w:rsid w:val="0023759E"/>
    <w:rsid w:val="00254259"/>
    <w:rsid w:val="00273E94"/>
    <w:rsid w:val="00293478"/>
    <w:rsid w:val="00295C7B"/>
    <w:rsid w:val="002D0A40"/>
    <w:rsid w:val="002D0AF7"/>
    <w:rsid w:val="002D549D"/>
    <w:rsid w:val="002E4F59"/>
    <w:rsid w:val="003020A0"/>
    <w:rsid w:val="003039A5"/>
    <w:rsid w:val="00305B59"/>
    <w:rsid w:val="003106DE"/>
    <w:rsid w:val="0032251A"/>
    <w:rsid w:val="003307A3"/>
    <w:rsid w:val="00330A8C"/>
    <w:rsid w:val="00340198"/>
    <w:rsid w:val="00344E7F"/>
    <w:rsid w:val="00373341"/>
    <w:rsid w:val="003807B7"/>
    <w:rsid w:val="0038308E"/>
    <w:rsid w:val="00387E95"/>
    <w:rsid w:val="00394471"/>
    <w:rsid w:val="003965C6"/>
    <w:rsid w:val="003B374E"/>
    <w:rsid w:val="003C56F6"/>
    <w:rsid w:val="003E14AA"/>
    <w:rsid w:val="003E1E92"/>
    <w:rsid w:val="003E2181"/>
    <w:rsid w:val="003E43C6"/>
    <w:rsid w:val="003E5D6C"/>
    <w:rsid w:val="00404F96"/>
    <w:rsid w:val="00421CE1"/>
    <w:rsid w:val="00423489"/>
    <w:rsid w:val="00431946"/>
    <w:rsid w:val="0043409B"/>
    <w:rsid w:val="00442C89"/>
    <w:rsid w:val="00451DC7"/>
    <w:rsid w:val="00452C66"/>
    <w:rsid w:val="00462554"/>
    <w:rsid w:val="00470306"/>
    <w:rsid w:val="00471655"/>
    <w:rsid w:val="00490EF9"/>
    <w:rsid w:val="004A4423"/>
    <w:rsid w:val="004B675B"/>
    <w:rsid w:val="004B6B59"/>
    <w:rsid w:val="004B7055"/>
    <w:rsid w:val="004D0297"/>
    <w:rsid w:val="004D2871"/>
    <w:rsid w:val="004E34FD"/>
    <w:rsid w:val="004F2AF4"/>
    <w:rsid w:val="005032B7"/>
    <w:rsid w:val="005053E7"/>
    <w:rsid w:val="00537AC3"/>
    <w:rsid w:val="00540112"/>
    <w:rsid w:val="0054634F"/>
    <w:rsid w:val="00557C79"/>
    <w:rsid w:val="005716C7"/>
    <w:rsid w:val="00572523"/>
    <w:rsid w:val="005829F6"/>
    <w:rsid w:val="00595C1D"/>
    <w:rsid w:val="00596950"/>
    <w:rsid w:val="005A0EEF"/>
    <w:rsid w:val="005B1F6E"/>
    <w:rsid w:val="005B7405"/>
    <w:rsid w:val="005C157B"/>
    <w:rsid w:val="005D5A09"/>
    <w:rsid w:val="005E726E"/>
    <w:rsid w:val="005E7D90"/>
    <w:rsid w:val="00602733"/>
    <w:rsid w:val="006056D5"/>
    <w:rsid w:val="0060795E"/>
    <w:rsid w:val="006144FA"/>
    <w:rsid w:val="0061771C"/>
    <w:rsid w:val="00620029"/>
    <w:rsid w:val="0062048A"/>
    <w:rsid w:val="00626399"/>
    <w:rsid w:val="006268F9"/>
    <w:rsid w:val="006312EB"/>
    <w:rsid w:val="0063580C"/>
    <w:rsid w:val="00640384"/>
    <w:rsid w:val="006633D8"/>
    <w:rsid w:val="006719BE"/>
    <w:rsid w:val="00671A0A"/>
    <w:rsid w:val="006723ED"/>
    <w:rsid w:val="00675DD9"/>
    <w:rsid w:val="006A6B22"/>
    <w:rsid w:val="006B06CE"/>
    <w:rsid w:val="006C04A4"/>
    <w:rsid w:val="006D504A"/>
    <w:rsid w:val="006E3221"/>
    <w:rsid w:val="006F2EFA"/>
    <w:rsid w:val="006F46B1"/>
    <w:rsid w:val="006F6F9E"/>
    <w:rsid w:val="0071091C"/>
    <w:rsid w:val="00710FC0"/>
    <w:rsid w:val="0073520F"/>
    <w:rsid w:val="00736742"/>
    <w:rsid w:val="00736849"/>
    <w:rsid w:val="00741526"/>
    <w:rsid w:val="007476AA"/>
    <w:rsid w:val="00764F5C"/>
    <w:rsid w:val="007653DE"/>
    <w:rsid w:val="00766222"/>
    <w:rsid w:val="00766635"/>
    <w:rsid w:val="007A155F"/>
    <w:rsid w:val="007A1DD9"/>
    <w:rsid w:val="007B5A0B"/>
    <w:rsid w:val="007C0AD3"/>
    <w:rsid w:val="007C1182"/>
    <w:rsid w:val="007C2052"/>
    <w:rsid w:val="007D49C5"/>
    <w:rsid w:val="007D7A4E"/>
    <w:rsid w:val="007E176C"/>
    <w:rsid w:val="007E1CBB"/>
    <w:rsid w:val="00806D88"/>
    <w:rsid w:val="00817DC6"/>
    <w:rsid w:val="00823449"/>
    <w:rsid w:val="00823DE1"/>
    <w:rsid w:val="008468A1"/>
    <w:rsid w:val="00850C83"/>
    <w:rsid w:val="00866AFF"/>
    <w:rsid w:val="0088616A"/>
    <w:rsid w:val="0089372D"/>
    <w:rsid w:val="008B551F"/>
    <w:rsid w:val="008B7D97"/>
    <w:rsid w:val="008C2588"/>
    <w:rsid w:val="008F0F72"/>
    <w:rsid w:val="0090420E"/>
    <w:rsid w:val="00913E47"/>
    <w:rsid w:val="009334FA"/>
    <w:rsid w:val="0093627F"/>
    <w:rsid w:val="00946773"/>
    <w:rsid w:val="0094696A"/>
    <w:rsid w:val="00951943"/>
    <w:rsid w:val="0096429C"/>
    <w:rsid w:val="009717E3"/>
    <w:rsid w:val="00971D82"/>
    <w:rsid w:val="0099542E"/>
    <w:rsid w:val="009A2DE7"/>
    <w:rsid w:val="009A5068"/>
    <w:rsid w:val="009B6B30"/>
    <w:rsid w:val="009D002E"/>
    <w:rsid w:val="009D6251"/>
    <w:rsid w:val="009E127D"/>
    <w:rsid w:val="009E184C"/>
    <w:rsid w:val="009E6E59"/>
    <w:rsid w:val="009E6F5E"/>
    <w:rsid w:val="009F13F6"/>
    <w:rsid w:val="009F1D38"/>
    <w:rsid w:val="009F1FAD"/>
    <w:rsid w:val="009F4B65"/>
    <w:rsid w:val="00A10734"/>
    <w:rsid w:val="00A3764D"/>
    <w:rsid w:val="00A550DA"/>
    <w:rsid w:val="00A629D4"/>
    <w:rsid w:val="00A653EC"/>
    <w:rsid w:val="00A743C4"/>
    <w:rsid w:val="00A83C5E"/>
    <w:rsid w:val="00A841DE"/>
    <w:rsid w:val="00A92B1E"/>
    <w:rsid w:val="00A95CEC"/>
    <w:rsid w:val="00A96A36"/>
    <w:rsid w:val="00AB0707"/>
    <w:rsid w:val="00AB17C3"/>
    <w:rsid w:val="00AB36B8"/>
    <w:rsid w:val="00AB6F9F"/>
    <w:rsid w:val="00AC10D3"/>
    <w:rsid w:val="00AE489C"/>
    <w:rsid w:val="00AE632F"/>
    <w:rsid w:val="00B01E34"/>
    <w:rsid w:val="00B10594"/>
    <w:rsid w:val="00B25DF8"/>
    <w:rsid w:val="00B301B3"/>
    <w:rsid w:val="00B34DE3"/>
    <w:rsid w:val="00B50A57"/>
    <w:rsid w:val="00B53804"/>
    <w:rsid w:val="00B54B32"/>
    <w:rsid w:val="00B64B1E"/>
    <w:rsid w:val="00B70E38"/>
    <w:rsid w:val="00B756F9"/>
    <w:rsid w:val="00B86FAD"/>
    <w:rsid w:val="00B90282"/>
    <w:rsid w:val="00BA2799"/>
    <w:rsid w:val="00BA5E34"/>
    <w:rsid w:val="00BC243E"/>
    <w:rsid w:val="00BD7B2B"/>
    <w:rsid w:val="00C01753"/>
    <w:rsid w:val="00C037A6"/>
    <w:rsid w:val="00C1173D"/>
    <w:rsid w:val="00C1195B"/>
    <w:rsid w:val="00C229CE"/>
    <w:rsid w:val="00C438C9"/>
    <w:rsid w:val="00C568C9"/>
    <w:rsid w:val="00C57109"/>
    <w:rsid w:val="00C81B39"/>
    <w:rsid w:val="00C87467"/>
    <w:rsid w:val="00C97AEB"/>
    <w:rsid w:val="00CB0960"/>
    <w:rsid w:val="00CC3A38"/>
    <w:rsid w:val="00CD25D7"/>
    <w:rsid w:val="00CD2C44"/>
    <w:rsid w:val="00CD42B6"/>
    <w:rsid w:val="00CF092D"/>
    <w:rsid w:val="00D025E0"/>
    <w:rsid w:val="00D15897"/>
    <w:rsid w:val="00D21AAD"/>
    <w:rsid w:val="00D40125"/>
    <w:rsid w:val="00D4058E"/>
    <w:rsid w:val="00D46B3D"/>
    <w:rsid w:val="00D57D6F"/>
    <w:rsid w:val="00D7043E"/>
    <w:rsid w:val="00D80940"/>
    <w:rsid w:val="00D80A45"/>
    <w:rsid w:val="00DA0F71"/>
    <w:rsid w:val="00DA6323"/>
    <w:rsid w:val="00DB1968"/>
    <w:rsid w:val="00DC5F16"/>
    <w:rsid w:val="00DF46A1"/>
    <w:rsid w:val="00E007F1"/>
    <w:rsid w:val="00E21E2F"/>
    <w:rsid w:val="00E276A9"/>
    <w:rsid w:val="00E41D06"/>
    <w:rsid w:val="00E455B2"/>
    <w:rsid w:val="00E476E8"/>
    <w:rsid w:val="00E6249E"/>
    <w:rsid w:val="00E6797F"/>
    <w:rsid w:val="00E72476"/>
    <w:rsid w:val="00E80C87"/>
    <w:rsid w:val="00E815EE"/>
    <w:rsid w:val="00E93BFC"/>
    <w:rsid w:val="00E93E14"/>
    <w:rsid w:val="00E95ABD"/>
    <w:rsid w:val="00E96599"/>
    <w:rsid w:val="00EA0BCE"/>
    <w:rsid w:val="00EA2BD6"/>
    <w:rsid w:val="00EA3CFA"/>
    <w:rsid w:val="00EB3565"/>
    <w:rsid w:val="00EB7827"/>
    <w:rsid w:val="00EC738F"/>
    <w:rsid w:val="00ED6E74"/>
    <w:rsid w:val="00EE06C7"/>
    <w:rsid w:val="00F12A4F"/>
    <w:rsid w:val="00F16D24"/>
    <w:rsid w:val="00F24FAD"/>
    <w:rsid w:val="00F2683D"/>
    <w:rsid w:val="00F34E71"/>
    <w:rsid w:val="00F42952"/>
    <w:rsid w:val="00F75517"/>
    <w:rsid w:val="00F93305"/>
    <w:rsid w:val="00FC7AB8"/>
    <w:rsid w:val="00FE02A8"/>
    <w:rsid w:val="00FE1671"/>
    <w:rsid w:val="00FE20B7"/>
    <w:rsid w:val="00FE53A9"/>
    <w:rsid w:val="00FE7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5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2683D"/>
    <w:rPr>
      <w:rFonts w:cs="Times New Roman"/>
      <w:color w:val="000000"/>
      <w:u w:val="none"/>
      <w:effect w:val="none"/>
    </w:rPr>
  </w:style>
  <w:style w:type="paragraph" w:styleId="a4">
    <w:name w:val="Balloon Text"/>
    <w:basedOn w:val="a"/>
    <w:link w:val="Char"/>
    <w:uiPriority w:val="99"/>
    <w:semiHidden/>
    <w:rsid w:val="00F2683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locked/>
    <w:rsid w:val="00F2683D"/>
    <w:rPr>
      <w:rFonts w:cs="Times New Roman"/>
      <w:sz w:val="18"/>
      <w:szCs w:val="18"/>
    </w:rPr>
  </w:style>
  <w:style w:type="paragraph" w:styleId="a5">
    <w:name w:val="header"/>
    <w:basedOn w:val="a"/>
    <w:link w:val="Char0"/>
    <w:uiPriority w:val="99"/>
    <w:rsid w:val="003C56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3C56F6"/>
    <w:rPr>
      <w:rFonts w:cs="Times New Roman"/>
      <w:sz w:val="18"/>
      <w:szCs w:val="18"/>
    </w:rPr>
  </w:style>
  <w:style w:type="paragraph" w:styleId="a6">
    <w:name w:val="footer"/>
    <w:basedOn w:val="a"/>
    <w:link w:val="Char1"/>
    <w:uiPriority w:val="99"/>
    <w:rsid w:val="003C56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locked/>
    <w:rsid w:val="003C56F6"/>
    <w:rPr>
      <w:rFonts w:cs="Times New Roman"/>
      <w:sz w:val="18"/>
      <w:szCs w:val="18"/>
    </w:rPr>
  </w:style>
  <w:style w:type="paragraph" w:styleId="a7">
    <w:name w:val="List Paragraph"/>
    <w:basedOn w:val="a"/>
    <w:uiPriority w:val="99"/>
    <w:qFormat/>
    <w:rsid w:val="005053E7"/>
    <w:pPr>
      <w:ind w:firstLineChars="200" w:firstLine="420"/>
    </w:pPr>
  </w:style>
  <w:style w:type="paragraph" w:styleId="a8">
    <w:name w:val="Normal (Web)"/>
    <w:basedOn w:val="a"/>
    <w:uiPriority w:val="99"/>
    <w:rsid w:val="007653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l51">
    <w:name w:val="hl51"/>
    <w:basedOn w:val="a0"/>
    <w:uiPriority w:val="99"/>
    <w:rsid w:val="005E726E"/>
    <w:rPr>
      <w:rFonts w:cs="Times New Roman"/>
    </w:rPr>
  </w:style>
  <w:style w:type="table" w:styleId="a9">
    <w:name w:val="Table Grid"/>
    <w:basedOn w:val="a1"/>
    <w:uiPriority w:val="99"/>
    <w:rsid w:val="00330A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locked/>
    <w:rsid w:val="003807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0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977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9770">
                  <w:marLeft w:val="0"/>
                  <w:marRight w:val="0"/>
                  <w:marTop w:val="0"/>
                  <w:marBottom w:val="0"/>
                  <w:divBdr>
                    <w:top w:val="single" w:sz="2" w:space="0" w:color="EAEAEA"/>
                    <w:left w:val="single" w:sz="6" w:space="8" w:color="EAEAEA"/>
                    <w:bottom w:val="single" w:sz="6" w:space="0" w:color="EAEAEA"/>
                    <w:right w:val="single" w:sz="6" w:space="8" w:color="EAEAEA"/>
                  </w:divBdr>
                  <w:divsChild>
                    <w:div w:id="17921697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single" w:sz="18" w:space="0" w:color="8ADF7B"/>
                        <w:bottom w:val="single" w:sz="6" w:space="0" w:color="E9F9E6"/>
                        <w:right w:val="none" w:sz="0" w:space="0" w:color="auto"/>
                      </w:divBdr>
                    </w:div>
                    <w:div w:id="179216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USER</cp:lastModifiedBy>
  <cp:revision>125</cp:revision>
  <dcterms:created xsi:type="dcterms:W3CDTF">2011-04-16T03:58:00Z</dcterms:created>
  <dcterms:modified xsi:type="dcterms:W3CDTF">2014-03-04T09:45:00Z</dcterms:modified>
</cp:coreProperties>
</file>