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560" w:lineRule="exact"/>
        <w:jc w:val="center"/>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关于举办首届广东大学生金融建模大赛的通知</w:t>
      </w:r>
    </w:p>
    <w:p>
      <w:pPr>
        <w:widowControl/>
        <w:shd w:val="clear" w:color="auto" w:fill="FFFFFF"/>
        <w:adjustRightInd w:val="0"/>
        <w:snapToGrid w:val="0"/>
        <w:spacing w:line="560" w:lineRule="exact"/>
        <w:jc w:val="left"/>
        <w:rPr>
          <w:rStyle w:val="15"/>
          <w:rFonts w:ascii="仿宋_GB2312" w:hAnsi="仿宋_GB2312" w:eastAsia="仿宋_GB2312" w:cs="仿宋_GB2312"/>
          <w:color w:val="auto"/>
          <w:sz w:val="32"/>
          <w:szCs w:val="32"/>
        </w:rPr>
      </w:pPr>
      <w:bookmarkStart w:id="0" w:name="_Toc371108258"/>
    </w:p>
    <w:p>
      <w:pPr>
        <w:widowControl/>
        <w:shd w:val="clear" w:color="auto" w:fill="FFFFFF"/>
        <w:adjustRightInd w:val="0"/>
        <w:snapToGrid w:val="0"/>
        <w:spacing w:line="560" w:lineRule="exact"/>
        <w:jc w:val="left"/>
        <w:rPr>
          <w:rFonts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各高校团委、学生会、研究生会：</w:t>
      </w:r>
    </w:p>
    <w:p>
      <w:pPr>
        <w:widowControl/>
        <w:shd w:val="clear" w:color="auto" w:fill="FFFFFF"/>
        <w:adjustRightInd w:val="0"/>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为培养大学生资源整合、问题探究、团队协作综合能力，增强金融创新意识，第九届广东大中专学生科技学术节组委会决定举办首届广东大学生金融建模大赛。现将有关事项通知如下：</w:t>
      </w:r>
    </w:p>
    <w:p>
      <w:pPr>
        <w:pStyle w:val="2"/>
        <w:numPr>
          <w:ilvl w:val="0"/>
          <w:numId w:val="1"/>
        </w:numPr>
        <w:adjustRightInd w:val="0"/>
        <w:snapToGrid w:val="0"/>
        <w:spacing w:before="0" w:beforeAutospacing="0" w:after="0" w:afterAutospacing="0" w:line="560" w:lineRule="exact"/>
        <w:ind w:firstLine="643" w:firstLineChars="200"/>
        <w:rPr>
          <w:rFonts w:ascii="黑体" w:hAnsi="黑体" w:eastAsia="黑体" w:cs="黑体"/>
          <w:color w:val="auto"/>
          <w:sz w:val="32"/>
          <w:szCs w:val="32"/>
        </w:rPr>
      </w:pPr>
      <w:r>
        <w:rPr>
          <w:rFonts w:hint="eastAsia" w:ascii="黑体" w:hAnsi="黑体" w:eastAsia="黑体" w:cs="黑体"/>
          <w:color w:val="auto"/>
          <w:sz w:val="32"/>
          <w:szCs w:val="32"/>
        </w:rPr>
        <w:t>比赛时间</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2015年4月21日至6月20日</w:t>
      </w:r>
    </w:p>
    <w:p>
      <w:pPr>
        <w:pStyle w:val="2"/>
        <w:numPr>
          <w:ilvl w:val="0"/>
          <w:numId w:val="1"/>
        </w:numPr>
        <w:adjustRightInd w:val="0"/>
        <w:snapToGrid w:val="0"/>
        <w:spacing w:before="0" w:beforeAutospacing="0" w:after="0" w:afterAutospacing="0" w:line="560" w:lineRule="exact"/>
        <w:ind w:firstLine="643" w:firstLineChars="200"/>
        <w:rPr>
          <w:rFonts w:ascii="黑体" w:hAnsi="黑体" w:eastAsia="黑体" w:cs="黑体"/>
          <w:color w:val="auto"/>
          <w:sz w:val="32"/>
          <w:szCs w:val="32"/>
        </w:rPr>
      </w:pPr>
      <w:r>
        <w:rPr>
          <w:rFonts w:hint="eastAsia" w:ascii="黑体" w:hAnsi="黑体" w:eastAsia="黑体" w:cs="黑体"/>
          <w:color w:val="auto"/>
          <w:sz w:val="32"/>
          <w:szCs w:val="32"/>
        </w:rPr>
        <w:t>组织机构</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主办单位：</w:t>
      </w:r>
      <w:r>
        <w:rPr>
          <w:rFonts w:hint="eastAsia" w:ascii="仿宋_GB2312" w:hAnsi="仿宋_GB2312" w:eastAsia="仿宋_GB2312" w:cs="仿宋_GB2312"/>
          <w:color w:val="auto"/>
          <w:sz w:val="32"/>
          <w:szCs w:val="32"/>
          <w:shd w:val="clear" w:color="auto" w:fill="FFFFFF"/>
        </w:rPr>
        <w:t>共青团广东省委员会、广东省教育厅、广东省科学技术厅、广东省科学技术协会、广东省学生联合会</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承办单位</w:t>
      </w:r>
      <w:r>
        <w:rPr>
          <w:rFonts w:hint="eastAsia" w:ascii="仿宋_GB2312" w:hAnsi="仿宋_GB2312" w:eastAsia="仿宋_GB2312" w:cs="仿宋_GB2312"/>
          <w:color w:val="auto"/>
          <w:sz w:val="32"/>
          <w:szCs w:val="32"/>
          <w:shd w:val="clear" w:color="auto" w:fill="FFFFFF"/>
        </w:rPr>
        <w:t>：广东金融学院、广东凯纳投资管理有限公司、深圳国泰安教育技术股份有限公司</w:t>
      </w:r>
    </w:p>
    <w:p>
      <w:pPr>
        <w:pStyle w:val="2"/>
        <w:numPr>
          <w:ilvl w:val="0"/>
          <w:numId w:val="1"/>
        </w:numPr>
        <w:adjustRightInd w:val="0"/>
        <w:snapToGrid w:val="0"/>
        <w:spacing w:before="0" w:beforeAutospacing="0" w:after="0" w:afterAutospacing="0" w:line="560" w:lineRule="exact"/>
        <w:ind w:firstLine="643" w:firstLineChars="200"/>
        <w:rPr>
          <w:rFonts w:ascii="黑体" w:hAnsi="黑体" w:eastAsia="黑体" w:cs="黑体"/>
          <w:color w:val="auto"/>
          <w:sz w:val="32"/>
          <w:szCs w:val="32"/>
        </w:rPr>
      </w:pPr>
      <w:bookmarkStart w:id="1" w:name="_Toc372807642"/>
      <w:bookmarkStart w:id="2" w:name="_Toc416261334"/>
      <w:r>
        <w:rPr>
          <w:rFonts w:hint="eastAsia" w:ascii="黑体" w:hAnsi="黑体" w:eastAsia="黑体" w:cs="黑体"/>
          <w:color w:val="auto"/>
          <w:sz w:val="32"/>
          <w:szCs w:val="32"/>
        </w:rPr>
        <w:t>报名须知</w:t>
      </w:r>
      <w:bookmarkEnd w:id="1"/>
      <w:bookmarkEnd w:id="2"/>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1.报名时间：2015年4月20日-5月20日</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报名条件：各高校全日制在校研究生及本、专科学生均可自愿报名参赛，无需缴纳参赛费。学生可以个人或团队组队参加竞赛，每队人数不超过3人（须属于同一所学校）。组织方对参赛选手的年级和专业不做具体限制，均可报名参加金融建模大赛。</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bookmarkStart w:id="3" w:name="_Toc416261335"/>
      <w:r>
        <w:rPr>
          <w:rFonts w:hint="eastAsia" w:ascii="仿宋_GB2312" w:hAnsi="仿宋_GB2312" w:eastAsia="仿宋_GB2312" w:cs="仿宋_GB2312"/>
          <w:b w:val="0"/>
          <w:bCs w:val="0"/>
          <w:color w:val="auto"/>
          <w:kern w:val="2"/>
          <w:sz w:val="32"/>
          <w:szCs w:val="32"/>
          <w:shd w:val="clear" w:color="auto" w:fill="FFFFFF"/>
        </w:rPr>
        <w:t>3.报名方式：网站报名，可登陆广东金融学院官网链接或直接登录</w:t>
      </w:r>
      <w:r>
        <w:rPr>
          <w:color w:val="auto"/>
        </w:rPr>
        <w:fldChar w:fldCharType="begin"/>
      </w:r>
      <w:r>
        <w:rPr>
          <w:color w:val="auto"/>
        </w:rPr>
        <w:instrText xml:space="preserve">HYPERLINK "http://121.8.235.78/，也可以赛事宣传现场报名。" </w:instrText>
      </w:r>
      <w:r>
        <w:rPr>
          <w:color w:val="auto"/>
        </w:rPr>
        <w:fldChar w:fldCharType="separate"/>
      </w:r>
      <w:r>
        <w:rPr>
          <w:rFonts w:hint="eastAsia" w:ascii="仿宋_GB2312" w:hAnsi="仿宋_GB2312" w:eastAsia="仿宋_GB2312" w:cs="仿宋_GB2312"/>
          <w:b w:val="0"/>
          <w:bCs w:val="0"/>
          <w:color w:val="auto"/>
          <w:kern w:val="2"/>
          <w:sz w:val="32"/>
          <w:szCs w:val="32"/>
          <w:shd w:val="clear" w:color="auto" w:fill="FFFFFF"/>
        </w:rPr>
        <w:t>http://121.8.235.83/，也可以在赛事宣传现场报名。</w:t>
      </w:r>
      <w:r>
        <w:rPr>
          <w:color w:val="auto"/>
        </w:rPr>
        <w:fldChar w:fldCharType="end"/>
      </w:r>
    </w:p>
    <w:p>
      <w:pPr>
        <w:pStyle w:val="2"/>
        <w:adjustRightInd w:val="0"/>
        <w:snapToGrid w:val="0"/>
        <w:spacing w:before="0" w:beforeAutospacing="0" w:after="0" w:afterAutospacing="0" w:line="560" w:lineRule="exact"/>
        <w:ind w:firstLine="643" w:firstLineChars="200"/>
        <w:rPr>
          <w:rFonts w:ascii="黑体" w:hAnsi="黑体" w:eastAsia="黑体" w:cs="黑体"/>
          <w:color w:val="auto"/>
          <w:sz w:val="32"/>
          <w:szCs w:val="32"/>
        </w:rPr>
      </w:pPr>
      <w:r>
        <w:rPr>
          <w:rFonts w:hint="eastAsia" w:ascii="黑体" w:hAnsi="黑体" w:eastAsia="黑体" w:cs="黑体"/>
          <w:color w:val="auto"/>
          <w:sz w:val="32"/>
          <w:szCs w:val="32"/>
        </w:rPr>
        <w:t>四、比赛流程</w:t>
      </w:r>
    </w:p>
    <w:p>
      <w:pPr>
        <w:widowControl/>
        <w:shd w:val="clear" w:color="auto" w:fill="FFFFFF"/>
        <w:adjustRightInd w:val="0"/>
        <w:snapToGrid w:val="0"/>
        <w:spacing w:line="560" w:lineRule="exact"/>
        <w:ind w:firstLine="640" w:firstLineChars="200"/>
        <w:jc w:val="left"/>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1.报名及参赛：大赛报名与比赛同步进行。学生可以通过大赛官网 （</w:t>
      </w:r>
      <w:r>
        <w:rPr>
          <w:color w:val="auto"/>
        </w:rPr>
        <w:fldChar w:fldCharType="begin"/>
      </w:r>
      <w:r>
        <w:rPr>
          <w:color w:val="auto"/>
        </w:rPr>
        <w:instrText xml:space="preserve">HYPERLINK "http://121.8.235.78/" </w:instrText>
      </w:r>
      <w:r>
        <w:rPr>
          <w:color w:val="auto"/>
        </w:rPr>
        <w:fldChar w:fldCharType="separate"/>
      </w:r>
      <w:r>
        <w:rPr>
          <w:rFonts w:hint="eastAsia" w:ascii="仿宋_GB2312" w:hAnsi="仿宋_GB2312" w:eastAsia="仿宋_GB2312" w:cs="仿宋_GB2312"/>
          <w:color w:val="auto"/>
          <w:sz w:val="32"/>
          <w:szCs w:val="32"/>
          <w:shd w:val="clear" w:color="auto" w:fill="FFFFFF"/>
        </w:rPr>
        <w:t>http://121.8.235.83/</w:t>
      </w:r>
      <w:r>
        <w:rPr>
          <w:color w:val="auto"/>
        </w:rPr>
        <w:fldChar w:fldCharType="end"/>
      </w:r>
      <w:r>
        <w:rPr>
          <w:rFonts w:hint="eastAsia" w:ascii="仿宋_GB2312" w:hAnsi="仿宋_GB2312" w:eastAsia="仿宋_GB2312" w:cs="仿宋_GB2312"/>
          <w:color w:val="auto"/>
          <w:sz w:val="32"/>
          <w:szCs w:val="32"/>
          <w:shd w:val="clear" w:color="auto" w:fill="FFFFFF"/>
        </w:rPr>
        <w:t>）下载赛题，了解大赛规则等信息，在线填写报名表及诚信承诺书。为方便学生参赛，报名期间将在主办高校举办“大赛推介报告会”，届时请留意大赛官网及微信公众号发布的有关信息。不能参加现场报告会的同学，可在网站下载报告会视频文件。</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2.作品提交：</w:t>
      </w:r>
      <w:r>
        <w:rPr>
          <w:rFonts w:hint="eastAsia" w:ascii="仿宋_GB2312" w:hAnsi="仿宋_GB2312" w:eastAsia="仿宋_GB2312" w:cs="仿宋_GB2312"/>
          <w:color w:val="auto"/>
          <w:sz w:val="32"/>
          <w:szCs w:val="32"/>
        </w:rPr>
        <w:t>2015年6月20日。</w:t>
      </w:r>
      <w:r>
        <w:rPr>
          <w:rFonts w:hint="eastAsia" w:ascii="仿宋_GB2312" w:hAnsi="仿宋_GB2312" w:eastAsia="仿宋_GB2312" w:cs="仿宋_GB2312"/>
          <w:color w:val="auto"/>
          <w:sz w:val="32"/>
          <w:szCs w:val="32"/>
        </w:rPr>
        <w:t>大赛将通过网上方式提交作品，6月20日20:00将关闭系统。</w:t>
      </w:r>
      <w:r>
        <w:rPr>
          <w:rFonts w:hint="eastAsia" w:ascii="仿宋_GB2312" w:hAnsi="仿宋_GB2312" w:eastAsia="仿宋_GB2312" w:cs="仿宋_GB2312"/>
          <w:color w:val="auto"/>
          <w:sz w:val="32"/>
          <w:szCs w:val="32"/>
          <w:shd w:val="clear" w:color="auto" w:fill="FFFFFF"/>
        </w:rPr>
        <w:t>参赛者须在规定截止时间内，通过大赛官网上传作品文档及策略模型，以压缩文件在线上传。</w:t>
      </w:r>
      <w:r>
        <w:rPr>
          <w:rFonts w:hint="eastAsia" w:ascii="仿宋_GB2312" w:hAnsi="仿宋_GB2312" w:eastAsia="仿宋_GB2312" w:cs="仿宋_GB2312"/>
          <w:color w:val="auto"/>
          <w:sz w:val="32"/>
          <w:szCs w:val="32"/>
        </w:rPr>
        <w:t>各参赛队若有疑问，可在网站留言或发邮件至</w:t>
      </w:r>
      <w:r>
        <w:rPr>
          <w:color w:val="auto"/>
        </w:rPr>
        <w:fldChar w:fldCharType="begin"/>
      </w:r>
      <w:r>
        <w:rPr>
          <w:color w:val="auto"/>
        </w:rPr>
        <w:instrText xml:space="preserve">HYPERLINK "mailto: 1542274337@qq.com" </w:instrText>
      </w:r>
      <w:r>
        <w:rPr>
          <w:color w:val="auto"/>
        </w:rPr>
        <w:fldChar w:fldCharType="separate"/>
      </w:r>
      <w:r>
        <w:rPr>
          <w:rFonts w:hint="eastAsia" w:ascii="仿宋_GB2312" w:hAnsi="仿宋_GB2312" w:eastAsia="仿宋_GB2312" w:cs="仿宋_GB2312"/>
          <w:color w:val="auto"/>
          <w:sz w:val="32"/>
          <w:szCs w:val="32"/>
        </w:rPr>
        <w:t xml:space="preserve"> 1542274337@qq.com</w:t>
      </w:r>
      <w:r>
        <w:rPr>
          <w:color w:val="auto"/>
        </w:rPr>
        <w:fldChar w:fldCharType="end"/>
      </w:r>
      <w:r>
        <w:rPr>
          <w:rFonts w:hint="eastAsia" w:ascii="仿宋_GB2312" w:hAnsi="仿宋_GB2312" w:eastAsia="仿宋_GB2312" w:cs="仿宋_GB2312"/>
          <w:color w:val="auto"/>
          <w:sz w:val="32"/>
          <w:szCs w:val="32"/>
        </w:rPr>
        <w:t>。</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3.评阅阶段：</w:t>
      </w:r>
      <w:r>
        <w:rPr>
          <w:rFonts w:hint="eastAsia" w:ascii="仿宋_GB2312" w:hAnsi="仿宋_GB2312" w:eastAsia="仿宋_GB2312" w:cs="仿宋_GB2312"/>
          <w:color w:val="auto"/>
          <w:sz w:val="32"/>
          <w:szCs w:val="32"/>
          <w:shd w:val="clear" w:color="auto" w:fill="FFFFFF"/>
        </w:rPr>
        <w:t>2015年6月下旬</w:t>
      </w:r>
      <w:r>
        <w:rPr>
          <w:rFonts w:hint="eastAsia" w:ascii="仿宋_GB2312" w:hAnsi="仿宋_GB2312" w:eastAsia="仿宋_GB2312" w:cs="仿宋_GB2312"/>
          <w:color w:val="auto"/>
          <w:sz w:val="32"/>
          <w:szCs w:val="32"/>
          <w:shd w:val="clear" w:color="auto" w:fill="FFFFFF"/>
        </w:rPr>
        <w:t>，组委会将组织专家及部分参赛院校老师组成评委会，采取匿名评阅的方式进行评阅并在官网上公布决赛名单，参加决赛的选手需准备论文参加答辩。</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4.公示阶段：6月底，组委会组织答辩，答辩当天公布结果。</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5.评奖阶段：7月，组委会将在团省委学校部网站公布获奖名单，下发获奖证书。</w:t>
      </w:r>
    </w:p>
    <w:p>
      <w:pPr>
        <w:pStyle w:val="2"/>
        <w:adjustRightInd w:val="0"/>
        <w:snapToGrid w:val="0"/>
        <w:spacing w:before="0" w:beforeAutospacing="0" w:after="0" w:afterAutospacing="0" w:line="560" w:lineRule="exact"/>
        <w:ind w:firstLine="643" w:firstLineChars="200"/>
        <w:rPr>
          <w:rFonts w:ascii="黑体" w:hAnsi="黑体" w:eastAsia="黑体" w:cs="黑体"/>
          <w:color w:val="auto"/>
          <w:sz w:val="32"/>
          <w:szCs w:val="32"/>
        </w:rPr>
      </w:pPr>
      <w:r>
        <w:rPr>
          <w:rFonts w:hint="eastAsia" w:ascii="黑体" w:hAnsi="黑体" w:eastAsia="黑体" w:cs="黑体"/>
          <w:color w:val="auto"/>
          <w:sz w:val="32"/>
          <w:szCs w:val="32"/>
        </w:rPr>
        <w:t>五、注意事项</w:t>
      </w:r>
      <w:bookmarkEnd w:id="3"/>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1.参赛选手必须同意竞赛相关规则。报名资料需填写真实的姓名、院校、身份证号、通信地址及其他注册表格所要求的资料，组委会保证学生个人信息资料仅用于竞赛有关工作，不会公开和泄露。</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2.本次竞赛采取网上报名的方式，请通过大赛唯一官方网站填写报名表。</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3.赛题将于大赛报名期间同步公布，请关注大赛官方网站上大赛速递，不邮寄书面题目。</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4.所有参赛选手在大赛开始前应认真阅读和理解《首届广东省高校金融建模大赛章程》（附件1），严格按照大赛章程参赛。对违反竞赛规则的参赛个人和队伍，一经发现，立即取消参赛资格， 成绩无效。对其行为予以警告、通报。</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5.免费报名参赛。</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6.大赛所有信息均以大赛官网发布为准。</w:t>
      </w:r>
    </w:p>
    <w:p>
      <w:pPr>
        <w:pStyle w:val="2"/>
        <w:adjustRightInd w:val="0"/>
        <w:snapToGrid w:val="0"/>
        <w:spacing w:before="0" w:beforeAutospacing="0" w:after="0" w:afterAutospacing="0" w:line="560" w:lineRule="exact"/>
        <w:ind w:firstLine="643" w:firstLineChars="200"/>
        <w:rPr>
          <w:rFonts w:ascii="黑体" w:hAnsi="黑体" w:eastAsia="黑体" w:cs="黑体"/>
          <w:color w:val="auto"/>
          <w:sz w:val="32"/>
          <w:szCs w:val="32"/>
        </w:rPr>
      </w:pPr>
      <w:bookmarkStart w:id="4" w:name="_Toc372807643"/>
      <w:bookmarkStart w:id="5" w:name="_Toc416261336"/>
      <w:r>
        <w:rPr>
          <w:rFonts w:hint="eastAsia" w:ascii="黑体" w:hAnsi="黑体" w:eastAsia="黑体" w:cs="黑体"/>
          <w:color w:val="auto"/>
          <w:sz w:val="32"/>
          <w:szCs w:val="32"/>
        </w:rPr>
        <w:t>六、奖项设置</w:t>
      </w:r>
      <w:bookmarkEnd w:id="4"/>
      <w:bookmarkEnd w:id="5"/>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设一等奖、二等奖、三等奖等奖项。</w:t>
      </w:r>
    </w:p>
    <w:p>
      <w:pPr>
        <w:adjustRightInd w:val="0"/>
        <w:snapToGrid w:val="0"/>
        <w:spacing w:line="560" w:lineRule="exact"/>
        <w:ind w:firstLine="640" w:firstLineChars="200"/>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二等奖或以上获得者均可得到知名企业的面试机会，面试通过，可获得相应的实习及工作机会。</w:t>
      </w:r>
    </w:p>
    <w:p>
      <w:pPr>
        <w:pStyle w:val="2"/>
        <w:numPr>
          <w:ilvl w:val="0"/>
          <w:numId w:val="2"/>
        </w:numPr>
        <w:adjustRightInd w:val="0"/>
        <w:snapToGrid w:val="0"/>
        <w:spacing w:before="0" w:beforeAutospacing="0" w:after="0" w:afterAutospacing="0" w:line="560" w:lineRule="exact"/>
        <w:ind w:firstLine="643" w:firstLineChars="200"/>
        <w:rPr>
          <w:rFonts w:ascii="黑体" w:hAnsi="黑体" w:eastAsia="黑体" w:cs="黑体"/>
          <w:color w:val="auto"/>
          <w:sz w:val="32"/>
          <w:szCs w:val="32"/>
        </w:rPr>
      </w:pPr>
      <w:r>
        <w:rPr>
          <w:rFonts w:hint="eastAsia" w:ascii="黑体" w:hAnsi="黑体" w:eastAsia="黑体" w:cs="黑体"/>
          <w:color w:val="auto"/>
          <w:sz w:val="32"/>
          <w:szCs w:val="32"/>
        </w:rPr>
        <w:t>联系方式</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团省委学校部联系人：吴韵婷</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联系电话：020-87185614</w:t>
      </w:r>
    </w:p>
    <w:p>
      <w:pPr>
        <w:pStyle w:val="13"/>
        <w:widowControl/>
        <w:spacing w:line="350" w:lineRule="atLeast"/>
        <w:rPr>
          <w:rFonts w:hint="default" w:ascii="仿宋_GB2312" w:hAnsi="仿宋_GB2312" w:eastAsia="仿宋_GB2312" w:cs="仿宋_GB2312"/>
          <w:color w:val="auto"/>
          <w:kern w:val="2"/>
          <w:sz w:val="32"/>
          <w:szCs w:val="32"/>
          <w:shd w:val="clear" w:color="auto" w:fill="FFFFFF"/>
        </w:rPr>
      </w:pPr>
      <w:r>
        <w:rPr>
          <w:rFonts w:ascii="仿宋_GB2312" w:hAnsi="仿宋_GB2312" w:eastAsia="仿宋_GB2312" w:cs="仿宋_GB2312"/>
          <w:color w:val="auto"/>
          <w:kern w:val="2"/>
          <w:sz w:val="32"/>
          <w:szCs w:val="32"/>
          <w:shd w:val="clear" w:color="auto" w:fill="FFFFFF"/>
        </w:rPr>
        <w:t xml:space="preserve">    广东金融学院联系人：郑仁明</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联系电话：020-37215061</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邮箱：1542274337@qq.com</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大赛官网：</w:t>
      </w:r>
      <w:r>
        <w:rPr>
          <w:color w:val="auto"/>
        </w:rPr>
        <w:fldChar w:fldCharType="begin"/>
      </w:r>
      <w:r>
        <w:rPr>
          <w:color w:val="auto"/>
        </w:rPr>
        <w:instrText xml:space="preserve">HYPERLINK "http://121.8.235.83/" </w:instrText>
      </w:r>
      <w:r>
        <w:rPr>
          <w:color w:val="auto"/>
        </w:rPr>
        <w:fldChar w:fldCharType="separate"/>
      </w:r>
      <w:r>
        <w:rPr>
          <w:rStyle w:val="17"/>
          <w:rFonts w:hint="eastAsia" w:ascii="仿宋_GB2312" w:hAnsi="仿宋_GB2312" w:eastAsia="仿宋_GB2312" w:cs="仿宋_GB2312"/>
          <w:b w:val="0"/>
          <w:bCs w:val="0"/>
          <w:color w:val="auto"/>
          <w:kern w:val="2"/>
          <w:sz w:val="32"/>
          <w:szCs w:val="32"/>
          <w:shd w:val="clear" w:color="auto" w:fill="FFFFFF"/>
        </w:rPr>
        <w:t xml:space="preserve">http://121.8.235.83/ </w:t>
      </w:r>
      <w:r>
        <w:rPr>
          <w:color w:val="auto"/>
        </w:rPr>
        <w:fldChar w:fldCharType="end"/>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附件：1.金融建模大赛竞赛章程；</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 xml:space="preserve">      2.报名表；</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 xml:space="preserve">      3.参赛模型提交材料清单</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p>
    <w:p>
      <w:pPr>
        <w:pStyle w:val="2"/>
        <w:adjustRightInd w:val="0"/>
        <w:snapToGrid w:val="0"/>
        <w:spacing w:before="0" w:beforeAutospacing="0" w:after="0" w:afterAutospacing="0"/>
        <w:ind w:firstLine="640" w:firstLineChars="200"/>
        <w:rPr>
          <w:rFonts w:ascii="仿宋_GB2312" w:hAnsi="仿宋_GB2312" w:eastAsia="仿宋_GB2312" w:cs="仿宋_GB2312"/>
          <w:b w:val="0"/>
          <w:bCs w:val="0"/>
          <w:color w:val="auto"/>
          <w:kern w:val="2"/>
          <w:sz w:val="32"/>
          <w:szCs w:val="32"/>
          <w:shd w:val="clear" w:color="auto" w:fill="FFFFFF"/>
        </w:rPr>
      </w:pPr>
      <w:r>
        <w:rPr>
          <w:rFonts w:ascii="仿宋_GB2312" w:hAnsi="仿宋_GB2312" w:eastAsia="仿宋_GB2312" w:cs="仿宋_GB2312"/>
          <w:b w:val="0"/>
          <w:bCs w:val="0"/>
          <w:color w:val="auto"/>
          <w:kern w:val="2"/>
          <w:sz w:val="32"/>
          <w:szCs w:val="32"/>
          <w:shd w:val="clear" w:color="auto" w:fill="FFFFFF"/>
          <w:lang w:val="en-US" w:eastAsia="zh-CN" w:bidi="ar-SA"/>
        </w:rPr>
        <w:pict>
          <v:shape id="图片 2" o:spid="_x0000_s1027" type="#_x0000_t75" style="height:142.75pt;width:142.7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r>
        <w:rPr>
          <w:rFonts w:ascii="仿宋_GB2312" w:hAnsi="仿宋_GB2312" w:eastAsia="仿宋_GB2312" w:cs="仿宋_GB2312"/>
          <w:b w:val="0"/>
          <w:bCs w:val="0"/>
          <w:color w:val="auto"/>
          <w:kern w:val="2"/>
          <w:sz w:val="32"/>
          <w:szCs w:val="32"/>
          <w:shd w:val="clear" w:color="auto" w:fill="FFFFFF"/>
          <w:lang w:val="en-US" w:eastAsia="zh-CN" w:bidi="ar-SA"/>
        </w:rPr>
        <w:pict>
          <v:shape id="图片 3" o:spid="_x0000_s1028" type="#_x0000_t75" style="height:142.1pt;width:142.1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 xml:space="preserve">   广东学联微信     广东学联微博</w:t>
      </w:r>
    </w:p>
    <w:p>
      <w:pPr>
        <w:pStyle w:val="2"/>
        <w:adjustRightInd w:val="0"/>
        <w:snapToGrid w:val="0"/>
        <w:spacing w:before="0" w:beforeAutospacing="0" w:after="0" w:afterAutospacing="0" w:line="560" w:lineRule="exact"/>
        <w:ind w:firstLine="640" w:firstLineChars="200"/>
        <w:jc w:val="right"/>
        <w:rPr>
          <w:rFonts w:ascii="仿宋_GB2312" w:hAnsi="仿宋_GB2312" w:eastAsia="仿宋_GB2312" w:cs="仿宋_GB2312"/>
          <w:b w:val="0"/>
          <w:bCs w:val="0"/>
          <w:color w:val="auto"/>
          <w:kern w:val="2"/>
          <w:sz w:val="32"/>
          <w:szCs w:val="32"/>
          <w:shd w:val="clear" w:color="auto" w:fill="FFFFFF"/>
        </w:rPr>
      </w:pPr>
    </w:p>
    <w:p>
      <w:pPr>
        <w:pStyle w:val="2"/>
        <w:adjustRightInd w:val="0"/>
        <w:snapToGrid w:val="0"/>
        <w:spacing w:before="0" w:beforeAutospacing="0" w:after="0" w:afterAutospacing="0" w:line="560" w:lineRule="exact"/>
        <w:ind w:firstLine="640" w:firstLineChars="200"/>
        <w:jc w:val="right"/>
        <w:rPr>
          <w:rFonts w:ascii="仿宋_GB2312" w:hAnsi="仿宋_GB2312" w:eastAsia="仿宋_GB2312" w:cs="仿宋_GB2312"/>
          <w:b w:val="0"/>
          <w:bCs w:val="0"/>
          <w:color w:val="auto"/>
          <w:kern w:val="2"/>
          <w:sz w:val="32"/>
          <w:szCs w:val="32"/>
          <w:shd w:val="clear" w:color="auto" w:fill="FFFFFF"/>
        </w:rPr>
      </w:pPr>
    </w:p>
    <w:p>
      <w:pPr>
        <w:pStyle w:val="2"/>
        <w:adjustRightInd w:val="0"/>
        <w:snapToGrid w:val="0"/>
        <w:spacing w:before="0" w:beforeAutospacing="0" w:after="0" w:afterAutospacing="0" w:line="560" w:lineRule="exact"/>
        <w:ind w:firstLine="640" w:firstLineChars="200"/>
        <w:jc w:val="right"/>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第九届广东大中专学生科技学术节组委会</w:t>
      </w:r>
    </w:p>
    <w:p>
      <w:pPr>
        <w:pStyle w:val="2"/>
        <w:adjustRightInd w:val="0"/>
        <w:snapToGrid w:val="0"/>
        <w:spacing w:before="0" w:beforeAutospacing="0" w:after="0" w:afterAutospacing="0" w:line="560" w:lineRule="exact"/>
        <w:ind w:firstLine="640" w:firstLineChars="200"/>
        <w:jc w:val="right"/>
        <w:rPr>
          <w:rFonts w:ascii="仿宋_GB2312" w:hAnsi="仿宋_GB2312" w:eastAsia="仿宋_GB2312" w:cs="仿宋_GB2312"/>
          <w:b w:val="0"/>
          <w:bCs w:val="0"/>
          <w:color w:val="auto"/>
          <w:kern w:val="2"/>
          <w:sz w:val="32"/>
          <w:szCs w:val="32"/>
          <w:shd w:val="clear" w:color="auto" w:fill="FFFFFF"/>
        </w:rPr>
      </w:pPr>
      <w:r>
        <w:rPr>
          <w:rFonts w:hint="eastAsia" w:ascii="仿宋_GB2312" w:hAnsi="仿宋_GB2312" w:eastAsia="仿宋_GB2312" w:cs="仿宋_GB2312"/>
          <w:b w:val="0"/>
          <w:bCs w:val="0"/>
          <w:color w:val="auto"/>
          <w:kern w:val="2"/>
          <w:sz w:val="32"/>
          <w:szCs w:val="32"/>
          <w:shd w:val="clear" w:color="auto" w:fill="FFFFFF"/>
        </w:rPr>
        <w:t>2015年4月16日</w:t>
      </w:r>
    </w:p>
    <w:p>
      <w:pPr>
        <w:pStyle w:val="2"/>
        <w:adjustRightInd w:val="0"/>
        <w:snapToGrid w:val="0"/>
        <w:spacing w:before="0" w:beforeAutospacing="0" w:after="0" w:afterAutospacing="0" w:line="560" w:lineRule="exact"/>
        <w:ind w:firstLine="640" w:firstLineChars="200"/>
        <w:rPr>
          <w:rFonts w:ascii="仿宋_GB2312" w:hAnsi="仿宋_GB2312" w:eastAsia="仿宋_GB2312" w:cs="仿宋_GB2312"/>
          <w:b w:val="0"/>
          <w:bCs w:val="0"/>
          <w:color w:val="auto"/>
          <w:kern w:val="2"/>
          <w:sz w:val="32"/>
          <w:szCs w:val="32"/>
          <w:shd w:val="clear" w:color="auto" w:fill="FFFFFF"/>
        </w:rPr>
      </w:pPr>
    </w:p>
    <w:bookmarkEnd w:id="0"/>
    <w:p>
      <w:pPr>
        <w:pStyle w:val="2"/>
        <w:adjustRightInd w:val="0"/>
        <w:snapToGrid w:val="0"/>
        <w:spacing w:before="0" w:beforeAutospacing="0" w:after="0" w:afterAutospacing="0" w:line="560" w:lineRule="exact"/>
        <w:rPr>
          <w:rFonts w:ascii="黑体" w:hAnsi="黑体" w:eastAsia="黑体" w:cs="黑体"/>
          <w:color w:val="auto"/>
          <w:sz w:val="32"/>
          <w:szCs w:val="32"/>
        </w:rPr>
      </w:pPr>
      <w:bookmarkStart w:id="6" w:name="_Toc372807640"/>
      <w:bookmarkEnd w:id="6"/>
      <w:bookmarkStart w:id="7" w:name="_Toc416261337"/>
      <w:bookmarkEnd w:id="7"/>
      <w:bookmarkStart w:id="8" w:name="_Toc416261338"/>
    </w:p>
    <w:p>
      <w:pPr>
        <w:pStyle w:val="2"/>
        <w:adjustRightInd w:val="0"/>
        <w:snapToGrid w:val="0"/>
        <w:spacing w:before="0" w:beforeAutospacing="0" w:after="0" w:afterAutospacing="0" w:line="560" w:lineRule="exact"/>
        <w:rPr>
          <w:rFonts w:ascii="仿宋_GB2312" w:hAnsi="仿宋_GB2312" w:eastAsia="仿宋_GB2312" w:cs="仿宋_GB2312"/>
          <w:color w:val="auto"/>
          <w:sz w:val="32"/>
          <w:szCs w:val="32"/>
        </w:rPr>
      </w:pPr>
      <w:r>
        <w:rPr>
          <w:rFonts w:hint="eastAsia" w:ascii="黑体" w:hAnsi="黑体" w:eastAsia="黑体" w:cs="黑体"/>
          <w:color w:val="auto"/>
          <w:sz w:val="32"/>
          <w:szCs w:val="32"/>
        </w:rPr>
        <w:br w:type="page"/>
      </w:r>
      <w:r>
        <w:rPr>
          <w:rFonts w:hint="eastAsia" w:ascii="仿宋_GB2312" w:hAnsi="仿宋_GB2312" w:eastAsia="仿宋_GB2312" w:cs="仿宋_GB2312"/>
          <w:b w:val="0"/>
          <w:bCs w:val="0"/>
          <w:color w:val="auto"/>
          <w:sz w:val="32"/>
          <w:szCs w:val="32"/>
        </w:rPr>
        <w:t>附件1：</w:t>
      </w:r>
    </w:p>
    <w:p>
      <w:pPr>
        <w:pStyle w:val="2"/>
        <w:adjustRightInd w:val="0"/>
        <w:snapToGrid w:val="0"/>
        <w:spacing w:before="0" w:beforeAutospacing="0" w:after="0" w:afterAutospacing="0"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首届广东省高校金融建模大赛竞赛章程</w:t>
      </w:r>
      <w:bookmarkEnd w:id="8"/>
    </w:p>
    <w:p>
      <w:pPr>
        <w:pStyle w:val="26"/>
        <w:numPr>
          <w:ilvl w:val="0"/>
          <w:numId w:val="3"/>
        </w:numPr>
        <w:adjustRightInd w:val="0"/>
        <w:snapToGrid w:val="0"/>
        <w:spacing w:line="560" w:lineRule="exact"/>
        <w:ind w:left="0" w:firstLine="640"/>
        <w:rPr>
          <w:rStyle w:val="15"/>
          <w:rFonts w:ascii="仿宋_GB2312" w:hAnsi="仿宋_GB2312" w:eastAsia="仿宋_GB2312" w:cs="仿宋_GB2312"/>
          <w:b w:val="0"/>
          <w:bCs w:val="0"/>
          <w:color w:val="auto"/>
          <w:sz w:val="32"/>
          <w:szCs w:val="32"/>
        </w:rPr>
      </w:pPr>
      <w:r>
        <w:rPr>
          <w:rStyle w:val="15"/>
          <w:rFonts w:hint="eastAsia" w:ascii="仿宋_GB2312" w:hAnsi="仿宋_GB2312" w:eastAsia="仿宋_GB2312" w:cs="仿宋_GB2312"/>
          <w:color w:val="auto"/>
          <w:sz w:val="32"/>
          <w:szCs w:val="32"/>
        </w:rPr>
        <w:t>总则 </w:t>
      </w:r>
    </w:p>
    <w:p>
      <w:pPr>
        <w:pStyle w:val="26"/>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高校金融建模大赛（以下简称竞赛）是面向广东省高校大学生开展的金融建模大赛。竞赛围绕金融领域热点，以金融应用服务为目标，拓展学生应用能力，发现潜能激发学习兴趣，增强金融教育的社会适用性。</w:t>
      </w:r>
    </w:p>
    <w:p>
      <w:pPr>
        <w:pStyle w:val="26"/>
        <w:numPr>
          <w:ilvl w:val="0"/>
          <w:numId w:val="3"/>
        </w:numPr>
        <w:adjustRightInd w:val="0"/>
        <w:snapToGrid w:val="0"/>
        <w:spacing w:line="560" w:lineRule="exact"/>
        <w:ind w:left="0" w:firstLine="640"/>
        <w:rPr>
          <w:rStyle w:val="15"/>
          <w:rFonts w:ascii="仿宋_GB2312" w:hAnsi="仿宋_GB2312" w:eastAsia="仿宋_GB2312" w:cs="仿宋_GB2312"/>
          <w:b w:val="0"/>
          <w:bCs w:val="0"/>
          <w:color w:val="auto"/>
          <w:sz w:val="32"/>
          <w:szCs w:val="32"/>
        </w:rPr>
      </w:pPr>
      <w:r>
        <w:rPr>
          <w:rStyle w:val="15"/>
          <w:rFonts w:hint="eastAsia" w:ascii="仿宋_GB2312" w:hAnsi="仿宋_GB2312" w:eastAsia="仿宋_GB2312" w:cs="仿宋_GB2312"/>
          <w:color w:val="auto"/>
          <w:sz w:val="32"/>
          <w:szCs w:val="32"/>
        </w:rPr>
        <w:t>竞赛内容</w:t>
      </w:r>
    </w:p>
    <w:p>
      <w:pPr>
        <w:pStyle w:val="26"/>
        <w:adjustRightInd w:val="0"/>
        <w:snapToGrid w:val="0"/>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利用期货市场交易数据建立量化交易模型，将依据模型的年化收益率、最大回撤、夏普比率、胜率、品种通用性等指标进行综合评比。要求参赛者提交论文、模型测试报告、量化模型的源码（Matlab编写）和收益率曲线变化图。论文文档格式及测试报告要素可在大赛官网下载中心下载。凡未能按照竞赛组委会要求的格式提供参赛模型的，一律按弃赛处理。</w:t>
      </w:r>
    </w:p>
    <w:p>
      <w:pPr>
        <w:pStyle w:val="26"/>
        <w:numPr>
          <w:ilvl w:val="0"/>
          <w:numId w:val="3"/>
        </w:numPr>
        <w:adjustRightInd w:val="0"/>
        <w:snapToGrid w:val="0"/>
        <w:spacing w:line="560" w:lineRule="exact"/>
        <w:ind w:left="0" w:firstLine="640"/>
        <w:rPr>
          <w:rFonts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竞赛形式、规则和纪律</w:t>
      </w:r>
    </w:p>
    <w:p>
      <w:pPr>
        <w:adjustRightInd w:val="0"/>
        <w:snapToGrid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竞赛题目以大赛官网发布的统一试题为准，参赛团队或个人需独立写作，提交作品，组委会对提交的作品进行集中评审。</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2．参赛选手可选择1名指导教师进行赛前辅导和参赛组织工作。</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3．竞赛期间参赛队员可以参阅各种资料，但不能抄袭。参赛队员必须讲究诚信，发现违纪行为，竞赛委员会将严肃处理，雷同参赛模型一律视为废卷。</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4．竞赛开始后，赛题将公布在指定的网址供参赛队选择下载，参赛队在规定时间内完成参赛模型，并准时将参赛模型按指定方式提交。迟交的参赛模型不能参加评审。</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5．各校竞赛组织者负责竞赛的组织和纪律监督工作，保证本竞赛的规范性和公正性。</w:t>
      </w:r>
    </w:p>
    <w:p>
      <w:pPr>
        <w:pStyle w:val="26"/>
        <w:numPr>
          <w:ilvl w:val="0"/>
          <w:numId w:val="3"/>
        </w:numPr>
        <w:adjustRightInd w:val="0"/>
        <w:snapToGrid w:val="0"/>
        <w:spacing w:line="560" w:lineRule="exact"/>
        <w:ind w:left="0" w:firstLine="640"/>
        <w:rPr>
          <w:rStyle w:val="15"/>
          <w:rFonts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组织形式</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赛由团省委、省教育厅、省科技厅、省科协、省学联联合主办，广东金融学院、广东凯纳投资管理有限公司、深圳国泰安教育技术股份有限公司。主办单位负责发布比赛通知、编制表彰文件并制作获奖证书；承办单位负责发动、报名、拟定赛题、审阅和评奖、举办颁奖仪式、发放获奖证书等；各高校团委负责本校的宣传、发动、报名、监管等工作。</w:t>
      </w:r>
    </w:p>
    <w:p>
      <w:pPr>
        <w:pStyle w:val="26"/>
        <w:numPr>
          <w:ilvl w:val="0"/>
          <w:numId w:val="3"/>
        </w:numPr>
        <w:adjustRightInd w:val="0"/>
        <w:snapToGrid w:val="0"/>
        <w:spacing w:line="560" w:lineRule="exact"/>
        <w:ind w:left="0" w:firstLine="640"/>
        <w:rPr>
          <w:rStyle w:val="15"/>
          <w:rFonts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 奖项设置</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竞赛组委会组织参赛模型评阅委员会。奖项设置分为一等奖、二等奖、三等奖。</w:t>
      </w:r>
    </w:p>
    <w:p>
      <w:pPr>
        <w:pStyle w:val="26"/>
        <w:numPr>
          <w:ilvl w:val="0"/>
          <w:numId w:val="3"/>
        </w:numPr>
        <w:adjustRightInd w:val="0"/>
        <w:snapToGrid w:val="0"/>
        <w:spacing w:line="560" w:lineRule="exact"/>
        <w:ind w:left="0" w:firstLine="64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异议期制度</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赛获奖名单公示之日起的一个星期内，任何个人和单位可以提出异议，由竞赛委员会负责受理。受理异议的重点是违反竞赛比赛规则的行为，不公正的评阅等。异议须以书面形式提出。个人提出的异议，须写明本人的真实姓名、工作单位、通信地址（包括联系电话或电子邮件地址等），并有本人的亲笔签名。</w:t>
      </w:r>
    </w:p>
    <w:p>
      <w:pPr>
        <w:pStyle w:val="26"/>
        <w:numPr>
          <w:ilvl w:val="0"/>
          <w:numId w:val="3"/>
        </w:numPr>
        <w:adjustRightInd w:val="0"/>
        <w:snapToGrid w:val="0"/>
        <w:spacing w:line="560" w:lineRule="exact"/>
        <w:ind w:left="0" w:firstLine="640"/>
        <w:rPr>
          <w:rStyle w:val="15"/>
          <w:rFonts w:ascii="仿宋_GB2312" w:hAnsi="仿宋_GB2312" w:eastAsia="仿宋_GB2312" w:cs="仿宋_GB2312"/>
          <w:bCs w:val="0"/>
          <w:color w:val="auto"/>
          <w:sz w:val="32"/>
          <w:szCs w:val="32"/>
        </w:rPr>
      </w:pPr>
      <w:r>
        <w:rPr>
          <w:rStyle w:val="15"/>
          <w:rFonts w:hint="eastAsia" w:ascii="仿宋_GB2312" w:hAnsi="仿宋_GB2312" w:eastAsia="仿宋_GB2312" w:cs="仿宋_GB2312"/>
          <w:bCs w:val="0"/>
          <w:color w:val="auto"/>
          <w:sz w:val="32"/>
          <w:szCs w:val="32"/>
        </w:rPr>
        <w:t>阅卷组织</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一、评阅专家组的组成</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1、评阅专家组（以下简称专家组）成员由竞赛组委会聘请。</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2、专家组成员应该是金融建模方面业务水平高、作风公正的专家，主要来自高校、知名金融企业。</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3、专家组可以由参赛学校推荐指导教师参与评卷，原则上同一学校不得超过1人</w:t>
      </w:r>
      <w:r>
        <w:rPr>
          <w:rFonts w:hint="eastAsia" w:ascii="仿宋_GB2312" w:hAnsi="仿宋_GB2312" w:eastAsia="仿宋_GB2312" w:cs="仿宋_GB2312"/>
          <w:color w:val="auto"/>
          <w:sz w:val="32"/>
          <w:szCs w:val="32"/>
        </w:rPr>
        <w:t>。</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4、专家组（或小组）设组长1名，可根据需要设副组长1-2名。</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二、评阅工作的程序</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1、评阅前，应由竞赛组委会负责对参赛模型进行编号，编号后的参赛模型不能有暴露参赛者学校和参赛者身份的任何信息, 并在严格实行回避制度的前提下，按照一定程序将参赛模型分配给评阅专家，使每位专家不能评阅自己所属学校参赛队的参赛模型。</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2、评阅前，专家组（或小组）应该对赛题的理解和可能的解题思路进行充分、认真讨论，必须保证有充足的讨论时间，就评阅标准和评阅细则达成共识。</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3、专家组（或小组）应充分保证用于评阅的实际时间。</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4、每篇参赛模型应至少被3位专家评阅。每位专家应独立评阅分配给自己的参赛模型，不得干扰其他专家的评阅工作。</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5、当各位专家对同一个参赛模型的评阅结果分歧较大时，专家组（或小组）应组织适当形式的讨论和协商，尽量消除评阅失误引起的误判，以及专家之间因个人评分习惯不同引起的系统误差。</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6、专家组（或小组）应采取措施对有作弊或雷同嫌疑的参赛模型进行认定。</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三、评阅结果的确定</w:t>
      </w:r>
    </w:p>
    <w:p>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专家组（或小组）评阅的初步结果应提交给竞赛组委会，由竞赛组委会负责评阅结果的公示。</w:t>
      </w:r>
    </w:p>
    <w:p>
      <w:pPr>
        <w:pStyle w:val="26"/>
        <w:numPr>
          <w:ilvl w:val="0"/>
          <w:numId w:val="3"/>
        </w:numPr>
        <w:adjustRightInd w:val="0"/>
        <w:snapToGrid w:val="0"/>
        <w:spacing w:line="560" w:lineRule="exact"/>
        <w:ind w:left="0" w:firstLine="640"/>
        <w:rPr>
          <w:rStyle w:val="15"/>
          <w:rFonts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解释与修改</w:t>
      </w:r>
    </w:p>
    <w:p>
      <w:pPr>
        <w:pStyle w:val="26"/>
        <w:adjustRightInd w:val="0"/>
        <w:snapToGrid w:val="0"/>
        <w:spacing w:line="560" w:lineRule="exact"/>
        <w:ind w:firstLine="640"/>
        <w:rPr>
          <w:rStyle w:val="15"/>
          <w:rFonts w:ascii="仿宋_GB2312" w:hAnsi="仿宋_GB2312" w:eastAsia="仿宋_GB2312" w:cs="仿宋_GB2312"/>
          <w:b w:val="0"/>
          <w:color w:val="auto"/>
          <w:sz w:val="32"/>
          <w:szCs w:val="32"/>
        </w:rPr>
      </w:pPr>
      <w:r>
        <w:rPr>
          <w:rStyle w:val="15"/>
          <w:rFonts w:hint="eastAsia" w:ascii="仿宋_GB2312" w:hAnsi="仿宋_GB2312" w:eastAsia="仿宋_GB2312" w:cs="仿宋_GB2312"/>
          <w:b w:val="0"/>
          <w:color w:val="auto"/>
          <w:sz w:val="32"/>
          <w:szCs w:val="32"/>
        </w:rPr>
        <w:t>本章程从2015年开始执行，其解释和修改权属于竞赛组委会。</w:t>
      </w:r>
    </w:p>
    <w:p>
      <w:pPr>
        <w:adjustRightInd w:val="0"/>
        <w:snapToGrid w:val="0"/>
        <w:spacing w:line="560" w:lineRule="exact"/>
        <w:ind w:firstLine="640" w:firstLineChars="200"/>
        <w:rPr>
          <w:rFonts w:ascii="仿宋_GB2312" w:hAnsi="仿宋_GB2312" w:eastAsia="仿宋_GB2312" w:cs="仿宋_GB2312"/>
          <w:color w:val="auto"/>
          <w:sz w:val="32"/>
          <w:szCs w:val="32"/>
        </w:rPr>
      </w:pPr>
    </w:p>
    <w:p>
      <w:pPr>
        <w:shd w:val="clear" w:color="auto" w:fill="FFFFFF"/>
        <w:adjustRightInd w:val="0"/>
        <w:snapToGrid w:val="0"/>
        <w:spacing w:line="560" w:lineRule="exact"/>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bookmarkStart w:id="9" w:name="_Toc416261340"/>
      <w:r>
        <w:rPr>
          <w:rFonts w:hint="eastAsia" w:ascii="仿宋_GB2312" w:hAnsi="仿宋_GB2312" w:eastAsia="仿宋_GB2312" w:cs="仿宋_GB2312"/>
          <w:color w:val="auto"/>
          <w:sz w:val="32"/>
          <w:szCs w:val="32"/>
        </w:rPr>
        <w:t xml:space="preserve">附件2： </w:t>
      </w:r>
    </w:p>
    <w:p>
      <w:pPr>
        <w:shd w:val="clear" w:color="auto" w:fill="FFFFFF"/>
        <w:adjustRightInd w:val="0"/>
        <w:snapToGrid w:val="0"/>
        <w:spacing w:line="56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首届广东高校金融建模大赛报名表</w:t>
      </w:r>
      <w:bookmarkEnd w:id="9"/>
    </w:p>
    <w:p>
      <w:pPr>
        <w:adjustRightInd w:val="0"/>
        <w:snapToGrid w:val="0"/>
        <w:spacing w:line="560" w:lineRule="exact"/>
        <w:ind w:firstLine="640" w:firstLineChars="200"/>
        <w:rPr>
          <w:rFonts w:ascii="仿宋_GB2312" w:hAnsi="仿宋_GB2312" w:eastAsia="仿宋_GB2312" w:cs="仿宋_GB2312"/>
          <w:color w:val="auto"/>
          <w:sz w:val="32"/>
          <w:szCs w:val="32"/>
        </w:rPr>
      </w:pPr>
    </w:p>
    <w:tbl>
      <w:tblPr>
        <w:tblStyle w:val="18"/>
        <w:tblW w:w="9320" w:type="dxa"/>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445"/>
        <w:gridCol w:w="1150"/>
        <w:gridCol w:w="1215"/>
        <w:gridCol w:w="1094"/>
        <w:gridCol w:w="1269"/>
        <w:gridCol w:w="2111"/>
        <w:gridCol w:w="1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学校</w:t>
            </w:r>
            <w:r>
              <w:rPr>
                <w:rFonts w:hint="eastAsia" w:ascii="仿宋_GB2312" w:hAnsi="仿宋_GB2312" w:eastAsia="仿宋_GB2312" w:cs="仿宋_GB2312"/>
                <w:b/>
                <w:bCs/>
                <w:color w:val="auto"/>
                <w:kern w:val="0"/>
                <w:szCs w:val="21"/>
              </w:rPr>
              <w:t>（院系）</w:t>
            </w:r>
          </w:p>
        </w:tc>
        <w:tc>
          <w:tcPr>
            <w:tcW w:w="7875"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地址</w:t>
            </w:r>
          </w:p>
        </w:tc>
        <w:tc>
          <w:tcPr>
            <w:tcW w:w="7875"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4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赛题选项</w:t>
            </w:r>
          </w:p>
        </w:tc>
        <w:tc>
          <w:tcPr>
            <w:tcW w:w="7875"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ind w:firstLine="1441" w:firstLineChars="686"/>
              <w:rPr>
                <w:rFonts w:ascii="仿宋_GB2312" w:hAnsi="仿宋_GB2312" w:eastAsia="仿宋_GB2312" w:cs="仿宋_GB2312"/>
                <w:color w:val="auto"/>
                <w:kern w:val="0"/>
                <w:szCs w:val="21"/>
              </w:rPr>
            </w:pPr>
            <w:r>
              <w:rPr>
                <w:rFonts w:hint="eastAsia" w:ascii="仿宋_GB2312" w:hAnsi="仿宋_GB2312" w:eastAsia="仿宋_GB2312" w:cs="仿宋_GB2312"/>
                <w:b/>
                <w:color w:val="auto"/>
                <w:kern w:val="0"/>
                <w:szCs w:val="21"/>
              </w:rPr>
              <w:t>普通组   □  ；           高频组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445"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队名</w:t>
            </w:r>
          </w:p>
        </w:tc>
        <w:tc>
          <w:tcPr>
            <w:tcW w:w="7875" w:type="dxa"/>
            <w:gridSpan w:val="6"/>
            <w:tcBorders>
              <w:top w:val="single" w:color="auto" w:sz="4" w:space="0"/>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445"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队员信息</w:t>
            </w:r>
          </w:p>
        </w:tc>
        <w:tc>
          <w:tcPr>
            <w:tcW w:w="1150"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姓名</w:t>
            </w:r>
          </w:p>
        </w:tc>
        <w:tc>
          <w:tcPr>
            <w:tcW w:w="1215"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年级</w:t>
            </w:r>
          </w:p>
        </w:tc>
        <w:tc>
          <w:tcPr>
            <w:tcW w:w="1094"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专业</w:t>
            </w:r>
          </w:p>
        </w:tc>
        <w:tc>
          <w:tcPr>
            <w:tcW w:w="1269"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手机</w:t>
            </w:r>
          </w:p>
        </w:tc>
        <w:tc>
          <w:tcPr>
            <w:tcW w:w="2111"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邮箱</w:t>
            </w:r>
          </w:p>
        </w:tc>
        <w:tc>
          <w:tcPr>
            <w:tcW w:w="1036" w:type="dxa"/>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QQ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445"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队长</w:t>
            </w:r>
          </w:p>
        </w:tc>
        <w:tc>
          <w:tcPr>
            <w:tcW w:w="1150"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15"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1094"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1269"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2111"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1036"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445"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队员</w:t>
            </w:r>
          </w:p>
        </w:tc>
        <w:tc>
          <w:tcPr>
            <w:tcW w:w="1150"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15"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1094"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1269"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2111"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1036"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445"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队员</w:t>
            </w:r>
          </w:p>
        </w:tc>
        <w:tc>
          <w:tcPr>
            <w:tcW w:w="1150"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1215"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1094"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1269"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2111"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c>
          <w:tcPr>
            <w:tcW w:w="1036"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1445" w:type="dxa"/>
            <w:tcBorders>
              <w:top w:val="nil"/>
              <w:left w:val="single" w:color="auto" w:sz="4" w:space="0"/>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指导老师</w:t>
            </w:r>
          </w:p>
        </w:tc>
        <w:tc>
          <w:tcPr>
            <w:tcW w:w="1150" w:type="dxa"/>
            <w:tcBorders>
              <w:top w:val="nil"/>
              <w:left w:val="nil"/>
              <w:bottom w:val="single" w:color="auto" w:sz="4" w:space="0"/>
              <w:right w:val="single" w:color="auto" w:sz="4" w:space="0"/>
            </w:tcBorders>
            <w:vAlign w:val="center"/>
          </w:tcPr>
          <w:p>
            <w:pPr>
              <w:widowControl/>
              <w:adjustRightInd w:val="0"/>
              <w:snapToGrid w:val="0"/>
              <w:spacing w:line="56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　</w:t>
            </w:r>
          </w:p>
        </w:tc>
        <w:tc>
          <w:tcPr>
            <w:tcW w:w="2309" w:type="dxa"/>
            <w:gridSpan w:val="2"/>
            <w:tcBorders>
              <w:top w:val="nil"/>
              <w:left w:val="nil"/>
              <w:bottom w:val="single" w:color="auto" w:sz="4" w:space="0"/>
              <w:right w:val="single" w:color="auto" w:sz="4" w:space="0"/>
            </w:tcBorders>
            <w:vAlign w:val="center"/>
          </w:tcPr>
          <w:p>
            <w:pPr>
              <w:widowControl/>
              <w:adjustRightInd w:val="0"/>
              <w:snapToGrid w:val="0"/>
              <w:spacing w:line="560" w:lineRule="exact"/>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联系方式</w:t>
            </w:r>
          </w:p>
        </w:tc>
        <w:tc>
          <w:tcPr>
            <w:tcW w:w="4416" w:type="dxa"/>
            <w:gridSpan w:val="3"/>
            <w:tcBorders>
              <w:top w:val="single" w:color="auto" w:sz="4" w:space="0"/>
              <w:left w:val="nil"/>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color w:val="auto"/>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9320" w:type="dxa"/>
            <w:gridSpan w:val="7"/>
            <w:tcBorders>
              <w:top w:val="nil"/>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b/>
                <w:color w:val="auto"/>
                <w:kern w:val="0"/>
                <w:szCs w:val="21"/>
              </w:rPr>
            </w:pPr>
            <w:r>
              <w:rPr>
                <w:rFonts w:hint="eastAsia" w:ascii="仿宋_GB2312" w:hAnsi="仿宋_GB2312" w:eastAsia="仿宋_GB2312" w:cs="仿宋_GB2312"/>
                <w:b/>
                <w:color w:val="auto"/>
                <w:kern w:val="0"/>
                <w:szCs w:val="21"/>
              </w:rPr>
              <w:t>是否需要大赛组委会推荐指导老师                         是   □    ；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9320" w:type="dxa"/>
            <w:gridSpan w:val="7"/>
            <w:tcBorders>
              <w:top w:val="nil"/>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b/>
                <w:bCs/>
                <w:color w:val="auto"/>
                <w:spacing w:val="15"/>
                <w:kern w:val="0"/>
                <w:szCs w:val="21"/>
              </w:rPr>
            </w:pPr>
            <w:r>
              <w:rPr>
                <w:rFonts w:hint="eastAsia" w:ascii="仿宋_GB2312" w:hAnsi="仿宋_GB2312" w:eastAsia="仿宋_GB2312" w:cs="仿宋_GB2312"/>
                <w:b/>
                <w:bCs/>
                <w:color w:val="auto"/>
                <w:spacing w:val="15"/>
                <w:kern w:val="0"/>
                <w:szCs w:val="21"/>
              </w:rPr>
              <w:t>是否想要进行金融建模平台学习</w:t>
            </w:r>
            <w:r>
              <w:rPr>
                <w:rFonts w:hint="eastAsia" w:ascii="仿宋_GB2312" w:hAnsi="仿宋_GB2312" w:eastAsia="仿宋_GB2312" w:cs="仿宋_GB2312"/>
                <w:b/>
                <w:color w:val="auto"/>
                <w:kern w:val="0"/>
                <w:szCs w:val="21"/>
              </w:rPr>
              <w:t>是   □    ；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9320" w:type="dxa"/>
            <w:gridSpan w:val="7"/>
            <w:tcBorders>
              <w:top w:val="nil"/>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b/>
                <w:bCs/>
                <w:color w:val="auto"/>
                <w:spacing w:val="15"/>
                <w:kern w:val="0"/>
                <w:szCs w:val="21"/>
              </w:rPr>
            </w:pPr>
            <w:r>
              <w:rPr>
                <w:rFonts w:hint="eastAsia" w:ascii="仿宋_GB2312" w:hAnsi="仿宋_GB2312" w:eastAsia="仿宋_GB2312" w:cs="仿宋_GB2312"/>
                <w:b/>
                <w:bCs/>
                <w:color w:val="auto"/>
                <w:spacing w:val="15"/>
                <w:kern w:val="0"/>
                <w:szCs w:val="21"/>
              </w:rPr>
              <w:t>是否参加组委会举办的大赛讲座</w:t>
            </w:r>
            <w:r>
              <w:rPr>
                <w:rFonts w:hint="eastAsia" w:ascii="仿宋_GB2312" w:hAnsi="仿宋_GB2312" w:eastAsia="仿宋_GB2312" w:cs="仿宋_GB2312"/>
                <w:b/>
                <w:color w:val="auto"/>
                <w:kern w:val="0"/>
                <w:szCs w:val="21"/>
              </w:rPr>
              <w:t>是   □    ；   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9320" w:type="dxa"/>
            <w:gridSpan w:val="7"/>
            <w:tcBorders>
              <w:top w:val="nil"/>
              <w:left w:val="single" w:color="auto" w:sz="4" w:space="0"/>
              <w:bottom w:val="single" w:color="auto" w:sz="4" w:space="0"/>
              <w:right w:val="single" w:color="auto" w:sz="4" w:space="0"/>
            </w:tcBorders>
            <w:vAlign w:val="center"/>
          </w:tcPr>
          <w:p>
            <w:pPr>
              <w:adjustRightInd w:val="0"/>
              <w:snapToGrid w:val="0"/>
              <w:spacing w:line="560" w:lineRule="exact"/>
              <w:rPr>
                <w:rFonts w:ascii="仿宋_GB2312" w:hAnsi="仿宋_GB2312" w:eastAsia="仿宋_GB2312" w:cs="仿宋_GB2312"/>
                <w:b/>
                <w:bCs/>
                <w:color w:val="auto"/>
                <w:spacing w:val="15"/>
                <w:kern w:val="0"/>
                <w:szCs w:val="21"/>
              </w:rPr>
            </w:pPr>
            <w:r>
              <w:rPr>
                <w:rFonts w:hint="eastAsia" w:ascii="仿宋_GB2312" w:hAnsi="仿宋_GB2312" w:eastAsia="仿宋_GB2312" w:cs="仿宋_GB2312"/>
                <w:b/>
                <w:bCs/>
                <w:color w:val="auto"/>
                <w:spacing w:val="15"/>
                <w:kern w:val="0"/>
                <w:szCs w:val="21"/>
              </w:rPr>
              <w:t>团队成员合影或参赛宣言：</w:t>
            </w:r>
          </w:p>
          <w:p>
            <w:pPr>
              <w:adjustRightInd w:val="0"/>
              <w:snapToGrid w:val="0"/>
              <w:spacing w:line="560" w:lineRule="exact"/>
              <w:rPr>
                <w:rFonts w:ascii="仿宋_GB2312" w:hAnsi="仿宋_GB2312" w:eastAsia="仿宋_GB2312" w:cs="仿宋_GB2312"/>
                <w:b/>
                <w:bCs/>
                <w:color w:val="auto"/>
                <w:spacing w:val="15"/>
                <w:kern w:val="0"/>
                <w:szCs w:val="21"/>
              </w:rPr>
            </w:pPr>
          </w:p>
          <w:p>
            <w:pPr>
              <w:adjustRightInd w:val="0"/>
              <w:snapToGrid w:val="0"/>
              <w:spacing w:line="560" w:lineRule="exact"/>
              <w:rPr>
                <w:rFonts w:ascii="仿宋_GB2312" w:hAnsi="仿宋_GB2312" w:eastAsia="仿宋_GB2312" w:cs="仿宋_GB2312"/>
                <w:b/>
                <w:bCs/>
                <w:color w:val="auto"/>
                <w:spacing w:val="15"/>
                <w:kern w:val="0"/>
                <w:szCs w:val="21"/>
              </w:rPr>
            </w:pPr>
          </w:p>
          <w:p>
            <w:pPr>
              <w:adjustRightInd w:val="0"/>
              <w:snapToGrid w:val="0"/>
              <w:spacing w:line="560" w:lineRule="exact"/>
              <w:rPr>
                <w:rFonts w:ascii="仿宋_GB2312" w:hAnsi="仿宋_GB2312" w:eastAsia="仿宋_GB2312" w:cs="仿宋_GB2312"/>
                <w:b/>
                <w:bCs/>
                <w:color w:val="auto"/>
                <w:spacing w:val="15"/>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0" w:hRule="atLeast"/>
        </w:trPr>
        <w:tc>
          <w:tcPr>
            <w:tcW w:w="9320" w:type="dxa"/>
            <w:gridSpan w:val="7"/>
            <w:tcBorders>
              <w:top w:val="single" w:color="auto" w:sz="4" w:space="0"/>
              <w:left w:val="single" w:color="auto" w:sz="4" w:space="0"/>
              <w:bottom w:val="single" w:color="auto" w:sz="4" w:space="0"/>
              <w:right w:val="single" w:color="auto" w:sz="4" w:space="0"/>
            </w:tcBorders>
            <w:vAlign w:val="top"/>
          </w:tcPr>
          <w:p>
            <w:pPr>
              <w:widowControl/>
              <w:adjustRightInd w:val="0"/>
              <w:snapToGrid w:val="0"/>
              <w:spacing w:line="560" w:lineRule="exact"/>
              <w:ind w:firstLine="420" w:firstLineChars="200"/>
              <w:jc w:val="left"/>
              <w:rPr>
                <w:rFonts w:ascii="仿宋_GB2312" w:hAnsi="仿宋_GB2312" w:eastAsia="仿宋_GB2312" w:cs="仿宋_GB2312"/>
                <w:i/>
                <w:iCs/>
                <w:color w:val="auto"/>
                <w:kern w:val="0"/>
                <w:szCs w:val="21"/>
              </w:rPr>
            </w:pPr>
            <w:r>
              <w:rPr>
                <w:rFonts w:hint="eastAsia" w:ascii="仿宋_GB2312" w:hAnsi="仿宋_GB2312" w:eastAsia="仿宋_GB2312" w:cs="仿宋_GB2312"/>
                <w:i/>
                <w:iCs/>
                <w:color w:val="auto"/>
                <w:kern w:val="0"/>
                <w:szCs w:val="21"/>
              </w:rPr>
              <w:t xml:space="preserve">本团队保证，参赛作品具有原创性，无抄袭、剽窃他人作品之行为，无侵犯任何第三方的知识产权或其他权利之行为，如有上述行为，将自动退出比赛。 </w:t>
            </w:r>
          </w:p>
          <w:p>
            <w:pPr>
              <w:widowControl/>
              <w:adjustRightInd w:val="0"/>
              <w:snapToGrid w:val="0"/>
              <w:spacing w:line="560" w:lineRule="exact"/>
              <w:ind w:firstLine="420" w:firstLineChars="200"/>
              <w:jc w:val="left"/>
              <w:rPr>
                <w:rFonts w:ascii="仿宋_GB2312" w:hAnsi="仿宋_GB2312" w:eastAsia="仿宋_GB2312" w:cs="仿宋_GB2312"/>
                <w:b/>
                <w:bCs/>
                <w:i/>
                <w:iCs/>
                <w:color w:val="auto"/>
                <w:kern w:val="0"/>
                <w:szCs w:val="21"/>
              </w:rPr>
            </w:pPr>
            <w:r>
              <w:rPr>
                <w:rFonts w:hint="eastAsia" w:ascii="仿宋_GB2312" w:hAnsi="仿宋_GB2312" w:eastAsia="仿宋_GB2312" w:cs="仿宋_GB2312"/>
                <w:i/>
                <w:iCs/>
                <w:color w:val="auto"/>
                <w:kern w:val="0"/>
                <w:szCs w:val="21"/>
              </w:rPr>
              <w:br/>
            </w:r>
            <w:r>
              <w:rPr>
                <w:rFonts w:hint="eastAsia" w:ascii="仿宋_GB2312" w:hAnsi="仿宋_GB2312" w:eastAsia="仿宋_GB2312" w:cs="仿宋_GB2312"/>
                <w:b/>
                <w:bCs/>
                <w:i/>
                <w:iCs/>
                <w:color w:val="auto"/>
                <w:kern w:val="0"/>
                <w:szCs w:val="21"/>
              </w:rPr>
              <w:t>承诺人：</w:t>
            </w:r>
          </w:p>
          <w:p>
            <w:pPr>
              <w:widowControl/>
              <w:adjustRightInd w:val="0"/>
              <w:snapToGrid w:val="0"/>
              <w:spacing w:line="560" w:lineRule="exact"/>
              <w:jc w:val="left"/>
              <w:rPr>
                <w:rFonts w:ascii="仿宋_GB2312" w:hAnsi="仿宋_GB2312" w:eastAsia="仿宋_GB2312" w:cs="仿宋_GB2312"/>
                <w:b/>
                <w:bCs/>
                <w:i/>
                <w:iCs/>
                <w:color w:val="auto"/>
                <w:kern w:val="0"/>
                <w:szCs w:val="21"/>
              </w:rPr>
            </w:pPr>
            <w:r>
              <w:rPr>
                <w:rFonts w:hint="eastAsia" w:ascii="仿宋_GB2312" w:hAnsi="仿宋_GB2312" w:eastAsia="仿宋_GB2312" w:cs="仿宋_GB2312"/>
                <w:b/>
                <w:bCs/>
                <w:i/>
                <w:iCs/>
                <w:color w:val="auto"/>
                <w:kern w:val="0"/>
                <w:szCs w:val="21"/>
              </w:rPr>
              <w:t xml:space="preserve">                                                   时  间：</w:t>
            </w:r>
          </w:p>
        </w:tc>
      </w:tr>
    </w:tbl>
    <w:p>
      <w:pPr>
        <w:pStyle w:val="2"/>
        <w:adjustRightInd w:val="0"/>
        <w:snapToGrid w:val="0"/>
        <w:spacing w:before="0" w:beforeAutospacing="0" w:after="0" w:afterAutospacing="0" w:line="560" w:lineRule="exact"/>
        <w:rPr>
          <w:rFonts w:ascii="仿宋_GB2312" w:hAnsi="仿宋_GB2312" w:eastAsia="仿宋_GB2312" w:cs="仿宋_GB2312"/>
          <w:color w:val="auto"/>
          <w:sz w:val="32"/>
          <w:szCs w:val="32"/>
        </w:rPr>
      </w:pPr>
      <w:bookmarkStart w:id="10" w:name="_Toc416261341"/>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val="0"/>
          <w:bCs w:val="0"/>
          <w:color w:val="auto"/>
          <w:sz w:val="32"/>
          <w:szCs w:val="32"/>
        </w:rPr>
        <w:t>附件3：</w:t>
      </w:r>
    </w:p>
    <w:bookmarkEnd w:id="10"/>
    <w:p>
      <w:pPr>
        <w:pStyle w:val="20"/>
        <w:adjustRightInd w:val="0"/>
        <w:snapToGrid w:val="0"/>
        <w:spacing w:line="560" w:lineRule="exact"/>
        <w:ind w:firstLine="0" w:firstLineChars="0"/>
        <w:rPr>
          <w:rStyle w:val="15"/>
          <w:rFonts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模型测试报告</w:t>
      </w:r>
    </w:p>
    <w:tbl>
      <w:tblPr>
        <w:tblStyle w:val="18"/>
        <w:tblW w:w="8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854"/>
        <w:gridCol w:w="2853"/>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模型名称</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模型一（商品期货）</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模型二（股指期货）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测试品种</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测试时间段</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测试周期</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初始本金投入</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测试手数</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保证金比例</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交易费率</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净利润</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手续费总额</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总收益率</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年化收益率</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胜率</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最大连续回撤</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最大单次盈利</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最大单次亏损</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最大连续盈利次数</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最大连续盈利金额</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最大连续亏损次数</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53"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最大连续亏损金额</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2" w:hRule="atLeast"/>
        </w:trPr>
        <w:tc>
          <w:tcPr>
            <w:tcW w:w="2854" w:type="dxa"/>
            <w:vAlign w:val="center"/>
          </w:tcPr>
          <w:p>
            <w:pPr>
              <w:widowControl/>
              <w:shd w:val="clear" w:color="auto" w:fill="FFFFFF"/>
              <w:adjustRightInd w:val="0"/>
              <w:snapToGrid w:val="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夏普比率</w:t>
            </w: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c>
          <w:tcPr>
            <w:tcW w:w="2853" w:type="dxa"/>
            <w:vAlign w:val="center"/>
          </w:tcPr>
          <w:p>
            <w:pPr>
              <w:widowControl/>
              <w:shd w:val="clear" w:color="auto" w:fill="FFFFFF"/>
              <w:adjustRightInd w:val="0"/>
              <w:snapToGrid w:val="0"/>
              <w:rPr>
                <w:rFonts w:ascii="仿宋_GB2312" w:hAnsi="仿宋_GB2312" w:eastAsia="仿宋_GB2312" w:cs="仿宋_GB2312"/>
                <w:color w:val="auto"/>
                <w:szCs w:val="21"/>
              </w:rPr>
            </w:pPr>
          </w:p>
        </w:tc>
      </w:tr>
    </w:tbl>
    <w:p>
      <w:pPr>
        <w:widowControl/>
        <w:shd w:val="clear" w:color="auto" w:fill="FFFFFF"/>
        <w:adjustRightInd w:val="0"/>
        <w:snapToGrid w:val="0"/>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注：可用单个模型对单个品种或单个模型对多个品种进行测试，也可以用多个模型对多个品种同时进行组合测试。</w:t>
      </w:r>
    </w:p>
    <w:p>
      <w:pPr>
        <w:pStyle w:val="20"/>
        <w:adjustRightInd w:val="0"/>
        <w:snapToGrid w:val="0"/>
        <w:spacing w:line="560" w:lineRule="exact"/>
        <w:ind w:firstLine="0" w:firstLineChars="0"/>
        <w:rPr>
          <w:rStyle w:val="15"/>
          <w:rFonts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模型源码：</w:t>
      </w:r>
    </w:p>
    <w:p>
      <w:pPr>
        <w:autoSpaceDN w:val="0"/>
        <w:adjustRightInd w:val="0"/>
        <w:snapToGrid w:val="0"/>
        <w:spacing w:line="560" w:lineRule="exact"/>
        <w:rPr>
          <w:rFonts w:ascii="仿宋_GB2312" w:hAnsi="仿宋_GB2312" w:eastAsia="仿宋_GB2312" w:cs="仿宋_GB2312"/>
          <w:color w:val="auto"/>
          <w:sz w:val="32"/>
          <w:szCs w:val="32"/>
        </w:rPr>
      </w:pPr>
    </w:p>
    <w:p>
      <w:pPr>
        <w:autoSpaceDN w:val="0"/>
        <w:adjustRightInd w:val="0"/>
        <w:snapToGrid w:val="0"/>
        <w:spacing w:line="560" w:lineRule="exact"/>
        <w:rPr>
          <w:rFonts w:ascii="仿宋_GB2312" w:hAnsi="仿宋_GB2312" w:eastAsia="仿宋_GB2312" w:cs="仿宋_GB2312"/>
          <w:color w:val="auto"/>
          <w:sz w:val="32"/>
          <w:szCs w:val="32"/>
        </w:rPr>
      </w:pPr>
    </w:p>
    <w:p>
      <w:pPr>
        <w:autoSpaceDN w:val="0"/>
        <w:adjustRightInd w:val="0"/>
        <w:snapToGrid w:val="0"/>
        <w:spacing w:line="560" w:lineRule="exact"/>
        <w:rPr>
          <w:rFonts w:ascii="仿宋_GB2312" w:hAnsi="仿宋_GB2312" w:eastAsia="仿宋_GB2312" w:cs="仿宋_GB2312"/>
          <w:color w:val="auto"/>
          <w:sz w:val="32"/>
          <w:szCs w:val="32"/>
        </w:rPr>
      </w:pPr>
    </w:p>
    <w:p>
      <w:pPr>
        <w:autoSpaceDN w:val="0"/>
        <w:adjustRightInd w:val="0"/>
        <w:snapToGrid w:val="0"/>
        <w:spacing w:line="560" w:lineRule="exact"/>
        <w:rPr>
          <w:rFonts w:ascii="仿宋_GB2312" w:hAnsi="仿宋_GB2312" w:eastAsia="仿宋_GB2312" w:cs="仿宋_GB2312"/>
          <w:color w:val="auto"/>
          <w:sz w:val="32"/>
          <w:szCs w:val="32"/>
        </w:rPr>
      </w:pPr>
    </w:p>
    <w:p>
      <w:pPr>
        <w:autoSpaceDN w:val="0"/>
        <w:adjustRightInd w:val="0"/>
        <w:snapToGrid w:val="0"/>
        <w:spacing w:line="560" w:lineRule="exact"/>
        <w:rPr>
          <w:rFonts w:ascii="仿宋_GB2312" w:hAnsi="仿宋_GB2312" w:eastAsia="仿宋_GB2312" w:cs="仿宋_GB2312"/>
          <w:color w:val="auto"/>
          <w:sz w:val="32"/>
          <w:szCs w:val="32"/>
        </w:rPr>
      </w:pPr>
    </w:p>
    <w:p>
      <w:pPr>
        <w:widowControl/>
        <w:shd w:val="clear" w:color="auto" w:fill="FFFFFF"/>
        <w:adjustRightInd w:val="0"/>
        <w:snapToGrid w:val="0"/>
        <w:spacing w:line="560" w:lineRule="exact"/>
        <w:jc w:val="left"/>
        <w:rPr>
          <w:rStyle w:val="15"/>
          <w:rFonts w:ascii="仿宋_GB2312" w:hAnsi="仿宋_GB2312" w:eastAsia="仿宋_GB2312" w:cs="仿宋_GB2312"/>
          <w:color w:val="auto"/>
          <w:sz w:val="32"/>
          <w:szCs w:val="32"/>
        </w:rPr>
      </w:pPr>
    </w:p>
    <w:p>
      <w:pPr>
        <w:pStyle w:val="20"/>
        <w:adjustRightInd w:val="0"/>
        <w:snapToGrid w:val="0"/>
        <w:spacing w:line="560" w:lineRule="exact"/>
        <w:ind w:firstLine="0" w:firstLineChars="0"/>
        <w:rPr>
          <w:rStyle w:val="15"/>
          <w:rFonts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测试账户收益率曲线变化图：</w:t>
      </w:r>
    </w:p>
    <w:p>
      <w:pPr>
        <w:autoSpaceDN w:val="0"/>
        <w:adjustRightInd w:val="0"/>
        <w:snapToGrid w:val="0"/>
        <w:spacing w:line="560" w:lineRule="exact"/>
        <w:rPr>
          <w:rFonts w:ascii="仿宋_GB2312" w:hAnsi="仿宋_GB2312" w:eastAsia="仿宋_GB2312" w:cs="仿宋_GB2312"/>
          <w:color w:val="auto"/>
          <w:sz w:val="32"/>
          <w:szCs w:val="32"/>
        </w:rPr>
      </w:pPr>
    </w:p>
    <w:p>
      <w:pPr>
        <w:adjustRightInd w:val="0"/>
        <w:snapToGrid w:val="0"/>
        <w:spacing w:line="560" w:lineRule="exact"/>
        <w:ind w:firstLine="420"/>
        <w:rPr>
          <w:rFonts w:ascii="仿宋_GB2312" w:hAnsi="仿宋_GB2312" w:eastAsia="仿宋_GB2312" w:cs="仿宋_GB2312"/>
          <w:color w:val="auto"/>
          <w:sz w:val="32"/>
          <w:szCs w:val="32"/>
        </w:rPr>
      </w:pPr>
    </w:p>
    <w:p>
      <w:pPr>
        <w:adjustRightInd w:val="0"/>
        <w:snapToGrid w:val="0"/>
        <w:spacing w:line="560" w:lineRule="exact"/>
        <w:ind w:firstLine="640" w:firstLineChars="200"/>
        <w:rPr>
          <w:rFonts w:ascii="仿宋_GB2312" w:hAnsi="仿宋_GB2312" w:eastAsia="仿宋_GB2312" w:cs="仿宋_GB2312"/>
          <w:color w:val="auto"/>
          <w:sz w:val="32"/>
          <w:szCs w:val="32"/>
        </w:rPr>
      </w:pPr>
    </w:p>
    <w:p>
      <w:pPr>
        <w:adjustRightInd w:val="0"/>
        <w:snapToGrid w:val="0"/>
        <w:spacing w:line="560" w:lineRule="exact"/>
        <w:ind w:firstLine="640" w:firstLineChars="200"/>
        <w:rPr>
          <w:rFonts w:ascii="仿宋_GB2312" w:hAnsi="仿宋_GB2312" w:eastAsia="仿宋_GB2312" w:cs="仿宋_GB2312"/>
          <w:color w:val="auto"/>
          <w:sz w:val="32"/>
          <w:szCs w:val="32"/>
        </w:rPr>
      </w:pPr>
    </w:p>
    <w:p>
      <w:pPr>
        <w:adjustRightInd w:val="0"/>
        <w:snapToGrid w:val="0"/>
        <w:spacing w:line="560" w:lineRule="exact"/>
        <w:ind w:firstLine="640" w:firstLineChars="200"/>
        <w:rPr>
          <w:rFonts w:ascii="仿宋_GB2312" w:hAnsi="仿宋_GB2312" w:eastAsia="仿宋_GB2312" w:cs="仿宋_GB2312"/>
          <w:color w:val="auto"/>
          <w:sz w:val="32"/>
          <w:szCs w:val="32"/>
        </w:rPr>
      </w:pPr>
    </w:p>
    <w:p>
      <w:pPr>
        <w:adjustRightInd w:val="0"/>
        <w:snapToGrid w:val="0"/>
        <w:spacing w:line="560" w:lineRule="exact"/>
        <w:ind w:firstLine="640" w:firstLineChars="200"/>
        <w:rPr>
          <w:rFonts w:ascii="仿宋_GB2312" w:hAnsi="仿宋_GB2312" w:eastAsia="仿宋_GB2312" w:cs="仿宋_GB2312"/>
          <w:color w:val="auto"/>
          <w:sz w:val="32"/>
          <w:szCs w:val="32"/>
        </w:rPr>
      </w:pPr>
    </w:p>
    <w:p>
      <w:pPr>
        <w:adjustRightInd w:val="0"/>
        <w:snapToGrid w:val="0"/>
        <w:spacing w:line="560" w:lineRule="exact"/>
        <w:ind w:firstLine="640" w:firstLineChars="200"/>
        <w:rPr>
          <w:rFonts w:ascii="仿宋_GB2312" w:hAnsi="仿宋_GB2312" w:eastAsia="仿宋_GB2312" w:cs="仿宋_GB2312"/>
          <w:color w:val="auto"/>
          <w:sz w:val="32"/>
          <w:szCs w:val="32"/>
        </w:rPr>
      </w:pPr>
    </w:p>
    <w:p>
      <w:pPr>
        <w:adjustRightInd w:val="0"/>
        <w:snapToGrid w:val="0"/>
        <w:spacing w:line="560" w:lineRule="exact"/>
        <w:ind w:firstLine="640" w:firstLineChars="200"/>
        <w:rPr>
          <w:rFonts w:ascii="仿宋_GB2312" w:hAnsi="仿宋_GB2312" w:eastAsia="仿宋_GB2312" w:cs="仿宋_GB2312"/>
          <w:color w:val="auto"/>
          <w:sz w:val="32"/>
          <w:szCs w:val="32"/>
        </w:rPr>
      </w:pPr>
    </w:p>
    <w:p>
      <w:pPr>
        <w:adjustRightInd w:val="0"/>
        <w:snapToGrid w:val="0"/>
        <w:spacing w:line="560" w:lineRule="exact"/>
        <w:ind w:firstLine="640" w:firstLineChars="200"/>
        <w:rPr>
          <w:rStyle w:val="15"/>
          <w:rFonts w:ascii="仿宋_GB2312" w:hAnsi="仿宋_GB2312" w:eastAsia="仿宋_GB2312" w:cs="仿宋_GB2312"/>
          <w:color w:val="auto"/>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ind w:firstLine="512"/>
        <w:jc w:val="left"/>
        <w:rPr>
          <w:rFonts w:ascii="仿宋_GB2312" w:hAnsi="仿宋_GB2312" w:eastAsia="仿宋_GB2312" w:cs="仿宋_GB2312"/>
          <w:vanish/>
          <w:color w:val="auto"/>
          <w:kern w:val="0"/>
          <w:sz w:val="32"/>
          <w:szCs w:val="32"/>
        </w:rPr>
      </w:pPr>
    </w:p>
    <w:p>
      <w:pPr>
        <w:widowControl/>
        <w:adjustRightInd w:val="0"/>
        <w:snapToGrid w:val="0"/>
        <w:spacing w:line="560" w:lineRule="exact"/>
        <w:jc w:val="left"/>
        <w:rPr>
          <w:rFonts w:ascii="仿宋_GB2312" w:hAnsi="仿宋_GB2312" w:eastAsia="仿宋_GB2312" w:cs="仿宋_GB2312"/>
          <w:vanish/>
          <w:color w:val="auto"/>
          <w:kern w:val="0"/>
          <w:sz w:val="32"/>
          <w:szCs w:val="32"/>
        </w:rPr>
      </w:pPr>
      <w:r>
        <w:rPr>
          <w:rFonts w:hint="eastAsia" w:ascii="仿宋_GB2312" w:hAnsi="仿宋_GB2312" w:eastAsia="仿宋_GB2312" w:cs="仿宋_GB2312"/>
          <w:vanish/>
          <w:color w:val="auto"/>
          <w:kern w:val="0"/>
          <w:sz w:val="32"/>
          <w:szCs w:val="32"/>
        </w:rPr>
        <w:br w:type="page"/>
      </w:r>
    </w:p>
    <w:p>
      <w:pPr>
        <w:widowControl/>
        <w:adjustRightInd w:val="0"/>
        <w:snapToGrid w:val="0"/>
        <w:spacing w:line="560" w:lineRule="exact"/>
        <w:jc w:val="left"/>
        <w:rPr>
          <w:rFonts w:ascii="仿宋_GB2312" w:hAnsi="仿宋_GB2312" w:eastAsia="仿宋_GB2312" w:cs="仿宋_GB2312"/>
          <w:b/>
          <w:color w:val="auto"/>
          <w:sz w:val="32"/>
          <w:szCs w:val="32"/>
        </w:rPr>
      </w:pPr>
    </w:p>
    <w:p>
      <w:pPr>
        <w:widowControl/>
        <w:adjustRightInd w:val="0"/>
        <w:snapToGrid w:val="0"/>
        <w:spacing w:line="560" w:lineRule="exact"/>
        <w:jc w:val="left"/>
        <w:rPr>
          <w:rFonts w:ascii="仿宋_GB2312" w:hAnsi="仿宋_GB2312" w:eastAsia="仿宋_GB2312" w:cs="仿宋_GB2312"/>
          <w:b/>
          <w:color w:val="auto"/>
          <w:sz w:val="32"/>
          <w:szCs w:val="32"/>
        </w:rPr>
      </w:pPr>
    </w:p>
    <w:p>
      <w:pPr>
        <w:widowControl/>
        <w:adjustRightInd w:val="0"/>
        <w:snapToGrid w:val="0"/>
        <w:spacing w:line="560" w:lineRule="exact"/>
        <w:jc w:val="left"/>
        <w:rPr>
          <w:rFonts w:ascii="仿宋_GB2312" w:hAnsi="仿宋_GB2312" w:eastAsia="仿宋_GB2312" w:cs="仿宋_GB2312"/>
          <w:b/>
          <w:color w:val="auto"/>
          <w:sz w:val="32"/>
          <w:szCs w:val="32"/>
        </w:rPr>
      </w:pPr>
    </w:p>
    <w:p>
      <w:pPr>
        <w:widowControl/>
        <w:adjustRightInd w:val="0"/>
        <w:snapToGrid w:val="0"/>
        <w:spacing w:line="560" w:lineRule="exact"/>
        <w:jc w:val="left"/>
        <w:rPr>
          <w:rFonts w:ascii="仿宋_GB2312" w:hAnsi="仿宋_GB2312" w:eastAsia="仿宋_GB2312" w:cs="仿宋_GB2312"/>
          <w:b/>
          <w:color w:val="auto"/>
          <w:sz w:val="32"/>
          <w:szCs w:val="32"/>
        </w:rPr>
      </w:pPr>
    </w:p>
    <w:p>
      <w:pPr>
        <w:widowControl/>
        <w:adjustRightInd w:val="0"/>
        <w:snapToGrid w:val="0"/>
        <w:spacing w:line="560" w:lineRule="exact"/>
        <w:jc w:val="left"/>
        <w:rPr>
          <w:rFonts w:ascii="仿宋_GB2312" w:hAnsi="仿宋_GB2312" w:eastAsia="仿宋_GB2312" w:cs="仿宋_GB2312"/>
          <w:b/>
          <w:color w:val="auto"/>
          <w:sz w:val="32"/>
          <w:szCs w:val="32"/>
        </w:rPr>
      </w:pPr>
    </w:p>
    <w:p>
      <w:pPr>
        <w:widowControl/>
        <w:adjustRightInd w:val="0"/>
        <w:snapToGrid w:val="0"/>
        <w:spacing w:line="560" w:lineRule="exact"/>
        <w:jc w:val="left"/>
        <w:rPr>
          <w:rFonts w:ascii="仿宋_GB2312" w:hAnsi="仿宋_GB2312" w:eastAsia="仿宋_GB2312" w:cs="仿宋_GB2312"/>
          <w:b/>
          <w:color w:val="auto"/>
          <w:sz w:val="32"/>
          <w:szCs w:val="32"/>
        </w:rPr>
      </w:pPr>
    </w:p>
    <w:p>
      <w:pPr>
        <w:widowControl/>
        <w:adjustRightInd w:val="0"/>
        <w:snapToGrid w:val="0"/>
        <w:spacing w:line="560" w:lineRule="exact"/>
        <w:jc w:val="left"/>
        <w:rPr>
          <w:rFonts w:ascii="仿宋_GB2312" w:hAnsi="仿宋_GB2312" w:eastAsia="仿宋_GB2312" w:cs="仿宋_GB2312"/>
          <w:b/>
          <w:color w:val="auto"/>
          <w:sz w:val="32"/>
          <w:szCs w:val="32"/>
        </w:rPr>
      </w:pPr>
      <w:bookmarkStart w:id="18" w:name="_GoBack"/>
      <w:bookmarkEnd w:id="18"/>
    </w:p>
    <w:p>
      <w:pPr>
        <w:pStyle w:val="2"/>
        <w:numPr>
          <w:ilvl w:val="0"/>
          <w:numId w:val="4"/>
        </w:numPr>
        <w:adjustRightInd w:val="0"/>
        <w:snapToGrid w:val="0"/>
        <w:spacing w:before="0" w:beforeAutospacing="0" w:after="0" w:afterAutospacing="0" w:line="560" w:lineRule="exact"/>
        <w:ind w:left="0"/>
        <w:rPr>
          <w:rFonts w:ascii="仿宋_GB2312" w:hAnsi="仿宋_GB2312" w:eastAsia="仿宋_GB2312" w:cs="仿宋_GB2312"/>
          <w:vanish/>
          <w:color w:val="auto"/>
          <w:kern w:val="0"/>
          <w:sz w:val="32"/>
          <w:szCs w:val="32"/>
        </w:rPr>
      </w:pPr>
      <w:bookmarkStart w:id="11" w:name="_Toc416255411"/>
      <w:bookmarkEnd w:id="11"/>
      <w:bookmarkStart w:id="12" w:name="_Toc416255438"/>
      <w:bookmarkEnd w:id="12"/>
      <w:bookmarkStart w:id="13" w:name="_Toc416255474"/>
      <w:bookmarkEnd w:id="13"/>
      <w:bookmarkStart w:id="14" w:name="_Toc416255532"/>
      <w:bookmarkEnd w:id="14"/>
      <w:bookmarkStart w:id="15" w:name="_Toc416255625"/>
      <w:bookmarkEnd w:id="15"/>
      <w:bookmarkStart w:id="16" w:name="_Toc416261163"/>
      <w:bookmarkEnd w:id="16"/>
      <w:bookmarkStart w:id="17" w:name="_Toc416261342"/>
      <w:bookmarkEnd w:id="17"/>
    </w:p>
    <w:sectPr>
      <w:headerReference r:id="rId4" w:type="default"/>
      <w:footerReference r:id="rId5"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auto"/>
    <w:pitch w:val="default"/>
    <w:sig w:usb0="00000000" w:usb1="080E0000" w:usb2="00000000" w:usb3="00000000" w:csb0="00040000" w:csb1="00000000"/>
  </w:font>
  <w:font w:name="仿宋_GB2312">
    <w:altName w:val="仿宋"/>
    <w:panose1 w:val="00000000000000000000"/>
    <w:charset w:val="86"/>
    <w:family w:val="auto"/>
    <w:pitch w:val="default"/>
    <w:sig w:usb0="00000000"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dalus">
    <w:panose1 w:val="02020603050405020304"/>
    <w:charset w:val="00"/>
    <w:family w:val="auto"/>
    <w:pitch w:val="default"/>
    <w:sig w:usb0="00002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Calibri" w:hAnsi="Calibri" w:eastAsia="宋体" w:cs="Times New Roman"/>
        <w:kern w:val="2"/>
        <w:sz w:val="18"/>
        <w:szCs w:val="18"/>
        <w:lang w:val="en-US" w:eastAsia="zh-CN" w:bidi="ar-SA"/>
      </w:rPr>
      <w:pict>
        <v:shape id="文本框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29158207">
    <w:nsid w:val="552F393F"/>
    <w:multiLevelType w:val="singleLevel"/>
    <w:tmpl w:val="552F393F"/>
    <w:lvl w:ilvl="0" w:tentative="1">
      <w:start w:val="7"/>
      <w:numFmt w:val="chineseCounting"/>
      <w:suff w:val="nothing"/>
      <w:lvlText w:val="%1、"/>
      <w:lvlJc w:val="left"/>
    </w:lvl>
  </w:abstractNum>
  <w:abstractNum w:abstractNumId="1428632931">
    <w:nsid w:val="55273563"/>
    <w:multiLevelType w:val="singleLevel"/>
    <w:tmpl w:val="55273563"/>
    <w:lvl w:ilvl="0" w:tentative="1">
      <w:start w:val="1"/>
      <w:numFmt w:val="chineseCounting"/>
      <w:suff w:val="nothing"/>
      <w:lvlText w:val="%1、"/>
      <w:lvlJc w:val="left"/>
    </w:lvl>
  </w:abstractNum>
  <w:abstractNum w:abstractNumId="1072972616">
    <w:nsid w:val="3FF44348"/>
    <w:multiLevelType w:val="multilevel"/>
    <w:tmpl w:val="3FF44348"/>
    <w:lvl w:ilvl="0" w:tentative="1">
      <w:start w:val="1"/>
      <w:numFmt w:val="japaneseCounting"/>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82379638">
    <w:nsid w:val="2EA22A76"/>
    <w:multiLevelType w:val="multilevel"/>
    <w:tmpl w:val="2EA22A76"/>
    <w:lvl w:ilvl="0" w:tentative="1">
      <w:start w:val="1"/>
      <w:numFmt w:val="japaneseCounting"/>
      <w:lvlText w:val="第%1条"/>
      <w:lvlJc w:val="left"/>
      <w:pPr>
        <w:ind w:left="823" w:hanging="720"/>
      </w:pPr>
      <w:rPr>
        <w:rFonts w:hint="default"/>
        <w:b/>
      </w:rPr>
    </w:lvl>
    <w:lvl w:ilvl="1" w:tentative="1">
      <w:start w:val="1"/>
      <w:numFmt w:val="lowerLetter"/>
      <w:lvlText w:val="%2)"/>
      <w:lvlJc w:val="left"/>
      <w:pPr>
        <w:ind w:left="943" w:hanging="420"/>
      </w:pPr>
    </w:lvl>
    <w:lvl w:ilvl="2" w:tentative="1">
      <w:start w:val="1"/>
      <w:numFmt w:val="lowerRoman"/>
      <w:lvlText w:val="%3."/>
      <w:lvlJc w:val="right"/>
      <w:pPr>
        <w:ind w:left="1363" w:hanging="420"/>
      </w:pPr>
    </w:lvl>
    <w:lvl w:ilvl="3" w:tentative="1">
      <w:start w:val="1"/>
      <w:numFmt w:val="decimal"/>
      <w:lvlText w:val="%4."/>
      <w:lvlJc w:val="left"/>
      <w:pPr>
        <w:ind w:left="1783" w:hanging="420"/>
      </w:pPr>
    </w:lvl>
    <w:lvl w:ilvl="4" w:tentative="1">
      <w:start w:val="1"/>
      <w:numFmt w:val="lowerLetter"/>
      <w:lvlText w:val="%5)"/>
      <w:lvlJc w:val="left"/>
      <w:pPr>
        <w:ind w:left="2203" w:hanging="420"/>
      </w:pPr>
    </w:lvl>
    <w:lvl w:ilvl="5" w:tentative="1">
      <w:start w:val="1"/>
      <w:numFmt w:val="lowerRoman"/>
      <w:lvlText w:val="%6."/>
      <w:lvlJc w:val="right"/>
      <w:pPr>
        <w:ind w:left="2623" w:hanging="420"/>
      </w:pPr>
    </w:lvl>
    <w:lvl w:ilvl="6" w:tentative="1">
      <w:start w:val="1"/>
      <w:numFmt w:val="decimal"/>
      <w:lvlText w:val="%7."/>
      <w:lvlJc w:val="left"/>
      <w:pPr>
        <w:ind w:left="3043" w:hanging="420"/>
      </w:pPr>
    </w:lvl>
    <w:lvl w:ilvl="7" w:tentative="1">
      <w:start w:val="1"/>
      <w:numFmt w:val="lowerLetter"/>
      <w:lvlText w:val="%8)"/>
      <w:lvlJc w:val="left"/>
      <w:pPr>
        <w:ind w:left="3463" w:hanging="420"/>
      </w:pPr>
    </w:lvl>
    <w:lvl w:ilvl="8" w:tentative="1">
      <w:start w:val="1"/>
      <w:numFmt w:val="lowerRoman"/>
      <w:lvlText w:val="%9."/>
      <w:lvlJc w:val="right"/>
      <w:pPr>
        <w:ind w:left="3883" w:hanging="420"/>
      </w:pPr>
    </w:lvl>
  </w:abstractNum>
  <w:num w:numId="1">
    <w:abstractNumId w:val="1428632931"/>
  </w:num>
  <w:num w:numId="2">
    <w:abstractNumId w:val="1429158207"/>
  </w:num>
  <w:num w:numId="3">
    <w:abstractNumId w:val="782379638"/>
  </w:num>
  <w:num w:numId="4">
    <w:abstractNumId w:val="10729726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91755E"/>
    <w:rsid w:val="000320F2"/>
    <w:rsid w:val="000561D7"/>
    <w:rsid w:val="000629C5"/>
    <w:rsid w:val="000721AC"/>
    <w:rsid w:val="00076087"/>
    <w:rsid w:val="000A14C4"/>
    <w:rsid w:val="000D4066"/>
    <w:rsid w:val="00105968"/>
    <w:rsid w:val="00117F67"/>
    <w:rsid w:val="00163757"/>
    <w:rsid w:val="001755CC"/>
    <w:rsid w:val="001B7256"/>
    <w:rsid w:val="00205535"/>
    <w:rsid w:val="00206FBB"/>
    <w:rsid w:val="00241E92"/>
    <w:rsid w:val="00252DCD"/>
    <w:rsid w:val="002657B2"/>
    <w:rsid w:val="002670F9"/>
    <w:rsid w:val="0027509E"/>
    <w:rsid w:val="00287B78"/>
    <w:rsid w:val="002A7440"/>
    <w:rsid w:val="002C36B0"/>
    <w:rsid w:val="002D6DAB"/>
    <w:rsid w:val="002E57A2"/>
    <w:rsid w:val="002E6CF3"/>
    <w:rsid w:val="002F37AC"/>
    <w:rsid w:val="00306D29"/>
    <w:rsid w:val="00316D67"/>
    <w:rsid w:val="0034043B"/>
    <w:rsid w:val="00352899"/>
    <w:rsid w:val="00362919"/>
    <w:rsid w:val="003A4E2C"/>
    <w:rsid w:val="003B37AB"/>
    <w:rsid w:val="003B6F54"/>
    <w:rsid w:val="004059A9"/>
    <w:rsid w:val="00426E5E"/>
    <w:rsid w:val="00433FB1"/>
    <w:rsid w:val="0043457B"/>
    <w:rsid w:val="0044742D"/>
    <w:rsid w:val="00467D79"/>
    <w:rsid w:val="00470687"/>
    <w:rsid w:val="00482F55"/>
    <w:rsid w:val="00496A17"/>
    <w:rsid w:val="004B28B9"/>
    <w:rsid w:val="004B6A45"/>
    <w:rsid w:val="004C5D51"/>
    <w:rsid w:val="004D5CB6"/>
    <w:rsid w:val="004F280F"/>
    <w:rsid w:val="00502FB5"/>
    <w:rsid w:val="00521DE0"/>
    <w:rsid w:val="00544811"/>
    <w:rsid w:val="00545226"/>
    <w:rsid w:val="005811D6"/>
    <w:rsid w:val="00597905"/>
    <w:rsid w:val="005A4F80"/>
    <w:rsid w:val="005A6DEC"/>
    <w:rsid w:val="005B10B3"/>
    <w:rsid w:val="005B1B70"/>
    <w:rsid w:val="005B7BE9"/>
    <w:rsid w:val="005D0442"/>
    <w:rsid w:val="005E168F"/>
    <w:rsid w:val="005E21FF"/>
    <w:rsid w:val="005E24FD"/>
    <w:rsid w:val="005E673F"/>
    <w:rsid w:val="00612250"/>
    <w:rsid w:val="00620A5C"/>
    <w:rsid w:val="00665F6F"/>
    <w:rsid w:val="00672FD9"/>
    <w:rsid w:val="00687F73"/>
    <w:rsid w:val="006E46F3"/>
    <w:rsid w:val="006E66E2"/>
    <w:rsid w:val="007033A7"/>
    <w:rsid w:val="00745BE4"/>
    <w:rsid w:val="007847D7"/>
    <w:rsid w:val="007E4657"/>
    <w:rsid w:val="00814E51"/>
    <w:rsid w:val="00836603"/>
    <w:rsid w:val="008547DA"/>
    <w:rsid w:val="00872A58"/>
    <w:rsid w:val="0087404B"/>
    <w:rsid w:val="008846C6"/>
    <w:rsid w:val="008C27D8"/>
    <w:rsid w:val="008E3373"/>
    <w:rsid w:val="008E4810"/>
    <w:rsid w:val="00916CF2"/>
    <w:rsid w:val="0091755E"/>
    <w:rsid w:val="0092637C"/>
    <w:rsid w:val="00944FBD"/>
    <w:rsid w:val="00955D6B"/>
    <w:rsid w:val="009A0E93"/>
    <w:rsid w:val="009A3EE3"/>
    <w:rsid w:val="009B7DCC"/>
    <w:rsid w:val="009C5900"/>
    <w:rsid w:val="009D3CC7"/>
    <w:rsid w:val="009D57B9"/>
    <w:rsid w:val="00A01DC8"/>
    <w:rsid w:val="00A277CC"/>
    <w:rsid w:val="00A30B05"/>
    <w:rsid w:val="00A3106F"/>
    <w:rsid w:val="00A53C57"/>
    <w:rsid w:val="00A56786"/>
    <w:rsid w:val="00A62939"/>
    <w:rsid w:val="00A64EB6"/>
    <w:rsid w:val="00A676FD"/>
    <w:rsid w:val="00A7118D"/>
    <w:rsid w:val="00A967C8"/>
    <w:rsid w:val="00AD7111"/>
    <w:rsid w:val="00AF0174"/>
    <w:rsid w:val="00B53839"/>
    <w:rsid w:val="00B55310"/>
    <w:rsid w:val="00BB4025"/>
    <w:rsid w:val="00BE7389"/>
    <w:rsid w:val="00C02805"/>
    <w:rsid w:val="00C37DF7"/>
    <w:rsid w:val="00C51345"/>
    <w:rsid w:val="00C57493"/>
    <w:rsid w:val="00C861EE"/>
    <w:rsid w:val="00CA4DDA"/>
    <w:rsid w:val="00CD7C25"/>
    <w:rsid w:val="00CE3981"/>
    <w:rsid w:val="00D110A2"/>
    <w:rsid w:val="00D14B4C"/>
    <w:rsid w:val="00D20A95"/>
    <w:rsid w:val="00D41B4A"/>
    <w:rsid w:val="00D479F4"/>
    <w:rsid w:val="00D55A7A"/>
    <w:rsid w:val="00D61A5C"/>
    <w:rsid w:val="00D869BE"/>
    <w:rsid w:val="00DF31C8"/>
    <w:rsid w:val="00E00A45"/>
    <w:rsid w:val="00E00E04"/>
    <w:rsid w:val="00E56D53"/>
    <w:rsid w:val="00E8597B"/>
    <w:rsid w:val="00EE415A"/>
    <w:rsid w:val="00F05326"/>
    <w:rsid w:val="00F237AA"/>
    <w:rsid w:val="00F23E46"/>
    <w:rsid w:val="00F25D76"/>
    <w:rsid w:val="00F41028"/>
    <w:rsid w:val="00F82BA5"/>
    <w:rsid w:val="00F90071"/>
    <w:rsid w:val="00FA5FD1"/>
    <w:rsid w:val="00FA7270"/>
    <w:rsid w:val="043232F0"/>
    <w:rsid w:val="21800B85"/>
    <w:rsid w:val="25240773"/>
    <w:rsid w:val="25493139"/>
    <w:rsid w:val="27B40719"/>
    <w:rsid w:val="29CC65A4"/>
    <w:rsid w:val="2CD741A7"/>
    <w:rsid w:val="354635F4"/>
    <w:rsid w:val="3B903A49"/>
    <w:rsid w:val="423F6753"/>
    <w:rsid w:val="4C804791"/>
    <w:rsid w:val="62A706DD"/>
    <w:rsid w:val="739B2C36"/>
    <w:rsid w:val="74DB6E4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99" w:semiHidden="0" w:name="FollowedHyperlink"/>
    <w:lsdException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31"/>
    <w:uiPriority w:val="0"/>
    <w:pPr>
      <w:widowControl/>
      <w:spacing w:before="100" w:beforeAutospacing="1" w:after="100" w:afterAutospacing="1"/>
      <w:jc w:val="left"/>
      <w:outlineLvl w:val="0"/>
    </w:pPr>
    <w:rPr>
      <w:rFonts w:ascii="宋体" w:hAnsi="宋体" w:cs="宋体"/>
      <w:b/>
      <w:bCs/>
      <w:kern w:val="36"/>
      <w:sz w:val="24"/>
      <w:szCs w:val="24"/>
    </w:rPr>
  </w:style>
  <w:style w:type="paragraph" w:styleId="3">
    <w:name w:val="heading 2"/>
    <w:basedOn w:val="1"/>
    <w:next w:val="1"/>
    <w:link w:val="30"/>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uiPriority w:val="0"/>
    <w:pPr>
      <w:keepNext/>
      <w:keepLines/>
      <w:spacing w:before="260" w:after="260" w:line="416" w:lineRule="auto"/>
      <w:outlineLvl w:val="2"/>
    </w:pPr>
    <w:rPr>
      <w:b/>
      <w:bCs/>
      <w:sz w:val="32"/>
      <w:szCs w:val="32"/>
    </w:rPr>
  </w:style>
  <w:style w:type="paragraph" w:styleId="5">
    <w:name w:val="heading 5"/>
    <w:basedOn w:val="1"/>
    <w:next w:val="1"/>
    <w:unhideWhenUsed/>
    <w:qFormat/>
    <w:uiPriority w:val="9"/>
    <w:pPr>
      <w:spacing w:before="0" w:beforeAutospacing="1" w:after="0" w:afterAutospacing="1"/>
      <w:jc w:val="left"/>
    </w:pPr>
    <w:rPr>
      <w:rFonts w:hint="eastAsia" w:ascii="宋体" w:hAnsi="宋体" w:eastAsia="宋体" w:cs="宋体"/>
      <w:b/>
      <w:kern w:val="0"/>
      <w:sz w:val="20"/>
      <w:szCs w:val="20"/>
      <w:lang w:val="en-US" w:eastAsia="zh-CN" w:bidi="ar-SA"/>
    </w:rPr>
  </w:style>
  <w:style w:type="character" w:default="1" w:styleId="14">
    <w:name w:val="Default Paragraph Font"/>
    <w:unhideWhenUsed/>
    <w:uiPriority w:val="1"/>
  </w:style>
  <w:style w:type="table" w:default="1" w:styleId="18">
    <w:name w:val="Normal Table"/>
    <w:unhideWhenUsed/>
    <w:qFormat/>
    <w:uiPriority w:val="99"/>
    <w:tblPr>
      <w:tblStyle w:val="18"/>
      <w:tblLayout w:type="fixed"/>
      <w:tblCellMar>
        <w:top w:w="0" w:type="dxa"/>
        <w:left w:w="108" w:type="dxa"/>
        <w:bottom w:w="0" w:type="dxa"/>
        <w:right w:w="108" w:type="dxa"/>
      </w:tblCellMar>
    </w:tblPr>
    <w:tcPr>
      <w:textDirection w:val="lrTb"/>
    </w:tcPr>
  </w:style>
  <w:style w:type="paragraph" w:styleId="6">
    <w:name w:val="annotation text"/>
    <w:basedOn w:val="1"/>
    <w:uiPriority w:val="0"/>
    <w:pPr>
      <w:jc w:val="left"/>
    </w:pPr>
  </w:style>
  <w:style w:type="paragraph" w:styleId="7">
    <w:name w:val="toc 3"/>
    <w:basedOn w:val="1"/>
    <w:next w:val="1"/>
    <w:uiPriority w:val="0"/>
    <w:pPr>
      <w:widowControl/>
      <w:spacing w:after="100" w:line="276" w:lineRule="auto"/>
      <w:ind w:left="440"/>
      <w:jc w:val="left"/>
    </w:pPr>
    <w:rPr>
      <w:kern w:val="0"/>
      <w:sz w:val="22"/>
    </w:rPr>
  </w:style>
  <w:style w:type="paragraph" w:styleId="8">
    <w:name w:val="Balloon Text"/>
    <w:basedOn w:val="1"/>
    <w:link w:val="40"/>
    <w:unhideWhenUsed/>
    <w:uiPriority w:val="99"/>
    <w:rPr>
      <w:sz w:val="18"/>
      <w:szCs w:val="18"/>
    </w:rPr>
  </w:style>
  <w:style w:type="paragraph" w:styleId="9">
    <w:name w:val="footer"/>
    <w:basedOn w:val="1"/>
    <w:link w:val="35"/>
    <w:uiPriority w:val="0"/>
    <w:pPr>
      <w:tabs>
        <w:tab w:val="center" w:pos="4153"/>
        <w:tab w:val="right" w:pos="8306"/>
      </w:tabs>
      <w:snapToGrid w:val="0"/>
      <w:jc w:val="left"/>
    </w:pPr>
    <w:rPr>
      <w:sz w:val="18"/>
      <w:szCs w:val="18"/>
    </w:rPr>
  </w:style>
  <w:style w:type="paragraph" w:styleId="10">
    <w:name w:val="header"/>
    <w:basedOn w:val="1"/>
    <w:link w:val="39"/>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iPriority w:val="39"/>
    <w:pPr>
      <w:widowControl/>
      <w:spacing w:after="100" w:line="276" w:lineRule="auto"/>
      <w:jc w:val="left"/>
    </w:pPr>
    <w:rPr>
      <w:kern w:val="0"/>
      <w:sz w:val="22"/>
    </w:rPr>
  </w:style>
  <w:style w:type="paragraph" w:styleId="12">
    <w:name w:val="toc 2"/>
    <w:basedOn w:val="1"/>
    <w:next w:val="1"/>
    <w:uiPriority w:val="0"/>
    <w:pPr>
      <w:widowControl/>
      <w:spacing w:after="100" w:line="276" w:lineRule="auto"/>
      <w:ind w:left="220"/>
      <w:jc w:val="left"/>
    </w:pPr>
    <w:rPr>
      <w:kern w:val="0"/>
      <w:sz w:val="22"/>
    </w:rPr>
  </w:style>
  <w:style w:type="paragraph" w:styleId="13">
    <w:name w:val="HTML Preformatted"/>
    <w:basedOn w:val="1"/>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szCs w:val="24"/>
    </w:rPr>
  </w:style>
  <w:style w:type="character" w:styleId="15">
    <w:name w:val="Strong"/>
    <w:basedOn w:val="14"/>
    <w:uiPriority w:val="0"/>
    <w:rPr>
      <w:b/>
      <w:bCs/>
    </w:rPr>
  </w:style>
  <w:style w:type="character" w:styleId="16">
    <w:name w:val="FollowedHyperlink"/>
    <w:basedOn w:val="14"/>
    <w:unhideWhenUsed/>
    <w:uiPriority w:val="99"/>
    <w:rPr>
      <w:color w:val="800080"/>
      <w:u w:val="single"/>
    </w:rPr>
  </w:style>
  <w:style w:type="character" w:styleId="17">
    <w:name w:val="Hyperlink"/>
    <w:basedOn w:val="14"/>
    <w:uiPriority w:val="99"/>
    <w:rPr>
      <w:color w:val="136EC2"/>
      <w:u w:val="single"/>
    </w:rPr>
  </w:style>
  <w:style w:type="paragraph" w:customStyle="1" w:styleId="19">
    <w:name w:val="end1"/>
    <w:basedOn w:val="1"/>
    <w:uiPriority w:val="0"/>
    <w:pPr>
      <w:widowControl/>
      <w:spacing w:before="100" w:beforeAutospacing="1" w:after="225"/>
      <w:jc w:val="center"/>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批注框文本 Char Char"/>
    <w:basedOn w:val="1"/>
    <w:link w:val="38"/>
    <w:uiPriority w:val="0"/>
    <w:rPr>
      <w:sz w:val="18"/>
      <w:szCs w:val="18"/>
    </w:rPr>
  </w:style>
  <w:style w:type="paragraph" w:customStyle="1" w:styleId="22">
    <w:name w:val="普通(网站)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3">
    <w:name w:val="TOC 标题1"/>
    <w:basedOn w:val="2"/>
    <w:next w:val="1"/>
    <w:uiPriority w:val="0"/>
    <w:pPr>
      <w:keepNext/>
      <w:keepLines/>
      <w:spacing w:before="480" w:beforeAutospacing="0" w:after="0" w:afterAutospacing="0" w:line="276" w:lineRule="auto"/>
      <w:outlineLvl w:val="9"/>
    </w:pPr>
    <w:rPr>
      <w:rFonts w:ascii="Cambria" w:hAnsi="Cambria"/>
      <w:color w:val="365F90"/>
      <w:kern w:val="0"/>
      <w:sz w:val="28"/>
      <w:szCs w:val="28"/>
    </w:rPr>
  </w:style>
  <w:style w:type="paragraph" w:customStyle="1" w:styleId="24">
    <w:name w:val="纯文本1"/>
    <w:basedOn w:val="1"/>
    <w:link w:val="32"/>
    <w:uiPriority w:val="0"/>
    <w:pPr>
      <w:adjustRightInd w:val="0"/>
      <w:spacing w:line="312" w:lineRule="atLeast"/>
      <w:textAlignment w:val="baseline"/>
    </w:pPr>
    <w:rPr>
      <w:rFonts w:ascii="宋体" w:hAnsi="Courier New"/>
      <w:kern w:val="0"/>
      <w:szCs w:val="20"/>
    </w:rPr>
  </w:style>
  <w:style w:type="paragraph" w:customStyle="1" w:styleId="25">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6">
    <w:name w:val="列出段落11"/>
    <w:basedOn w:val="1"/>
    <w:uiPriority w:val="0"/>
    <w:pPr>
      <w:ind w:firstLine="420" w:firstLineChars="200"/>
    </w:pPr>
  </w:style>
  <w:style w:type="paragraph" w:customStyle="1" w:styleId="27">
    <w:name w:val="Defaul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 w:type="paragraph" w:customStyle="1" w:styleId="28">
    <w:name w:val="style2"/>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29">
    <w:name w:val="start1"/>
    <w:basedOn w:val="1"/>
    <w:uiPriority w:val="0"/>
    <w:pPr>
      <w:widowControl/>
      <w:spacing w:before="100" w:beforeAutospacing="1" w:after="225"/>
      <w:jc w:val="left"/>
    </w:pPr>
    <w:rPr>
      <w:rFonts w:ascii="宋体" w:hAnsi="宋体" w:cs="宋体"/>
      <w:kern w:val="0"/>
      <w:sz w:val="24"/>
      <w:szCs w:val="24"/>
    </w:rPr>
  </w:style>
  <w:style w:type="character" w:customStyle="1" w:styleId="30">
    <w:name w:val="标题 2 Char"/>
    <w:basedOn w:val="14"/>
    <w:link w:val="3"/>
    <w:semiHidden/>
    <w:uiPriority w:val="0"/>
    <w:rPr>
      <w:rFonts w:ascii="Cambria" w:hAnsi="Cambria" w:eastAsia="宋体"/>
      <w:b/>
      <w:bCs/>
      <w:sz w:val="32"/>
      <w:szCs w:val="32"/>
    </w:rPr>
  </w:style>
  <w:style w:type="character" w:customStyle="1" w:styleId="31">
    <w:name w:val="标题 1 Char"/>
    <w:basedOn w:val="14"/>
    <w:link w:val="2"/>
    <w:semiHidden/>
    <w:uiPriority w:val="0"/>
    <w:rPr>
      <w:rFonts w:ascii="宋体" w:hAnsi="宋体" w:eastAsia="宋体" w:cs="宋体"/>
      <w:b/>
      <w:bCs/>
      <w:kern w:val="36"/>
      <w:sz w:val="24"/>
      <w:szCs w:val="24"/>
    </w:rPr>
  </w:style>
  <w:style w:type="character" w:customStyle="1" w:styleId="32">
    <w:name w:val="纯文本 Char"/>
    <w:basedOn w:val="14"/>
    <w:link w:val="24"/>
    <w:semiHidden/>
    <w:uiPriority w:val="0"/>
    <w:rPr>
      <w:rFonts w:ascii="宋体" w:hAnsi="Courier New" w:eastAsia="宋体" w:cs="Times New Roman"/>
      <w:kern w:val="0"/>
      <w:szCs w:val="20"/>
    </w:rPr>
  </w:style>
  <w:style w:type="character" w:customStyle="1" w:styleId="33">
    <w:name w:val="style21"/>
    <w:basedOn w:val="14"/>
    <w:uiPriority w:val="0"/>
    <w:rPr>
      <w:sz w:val="20"/>
      <w:szCs w:val="20"/>
    </w:rPr>
  </w:style>
  <w:style w:type="character" w:customStyle="1" w:styleId="34">
    <w:name w:val="标题 3 Char"/>
    <w:basedOn w:val="14"/>
    <w:link w:val="4"/>
    <w:semiHidden/>
    <w:uiPriority w:val="0"/>
    <w:rPr>
      <w:b/>
      <w:bCs/>
      <w:sz w:val="32"/>
      <w:szCs w:val="32"/>
    </w:rPr>
  </w:style>
  <w:style w:type="character" w:customStyle="1" w:styleId="35">
    <w:name w:val="页脚 Char"/>
    <w:basedOn w:val="14"/>
    <w:link w:val="9"/>
    <w:semiHidden/>
    <w:uiPriority w:val="0"/>
    <w:rPr>
      <w:sz w:val="18"/>
      <w:szCs w:val="18"/>
    </w:rPr>
  </w:style>
  <w:style w:type="character" w:customStyle="1" w:styleId="36">
    <w:name w:val="apple-style-span"/>
    <w:basedOn w:val="14"/>
    <w:uiPriority w:val="0"/>
    <w:rPr/>
  </w:style>
  <w:style w:type="character" w:customStyle="1" w:styleId="37">
    <w:name w:val="不明显强调1"/>
    <w:basedOn w:val="14"/>
    <w:uiPriority w:val="0"/>
    <w:rPr>
      <w:i/>
      <w:iCs/>
      <w:color w:val="7F7F7F"/>
    </w:rPr>
  </w:style>
  <w:style w:type="character" w:customStyle="1" w:styleId="38">
    <w:name w:val="批注框文本 Char Char Char Char"/>
    <w:basedOn w:val="14"/>
    <w:link w:val="21"/>
    <w:semiHidden/>
    <w:uiPriority w:val="0"/>
    <w:rPr>
      <w:sz w:val="18"/>
      <w:szCs w:val="18"/>
    </w:rPr>
  </w:style>
  <w:style w:type="character" w:customStyle="1" w:styleId="39">
    <w:name w:val="页眉 Char"/>
    <w:basedOn w:val="14"/>
    <w:link w:val="10"/>
    <w:semiHidden/>
    <w:uiPriority w:val="0"/>
    <w:rPr>
      <w:sz w:val="18"/>
      <w:szCs w:val="18"/>
    </w:rPr>
  </w:style>
  <w:style w:type="character" w:customStyle="1" w:styleId="40">
    <w:name w:val="批注框文本 Char"/>
    <w:basedOn w:val="14"/>
    <w:link w:val="8"/>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593</Words>
  <Characters>3383</Characters>
  <Lines>28</Lines>
  <Paragraphs>7</Paragraphs>
  <TotalTime>0</TotalTime>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2015-04-20T01:33:00Z</dcterms:created>
  <dc:creator>微软用户</dc:creator>
  <cp:lastModifiedBy>123</cp:lastModifiedBy>
  <cp:lastPrinted>2015-04-20T07:34:00Z</cp:lastPrinted>
  <dcterms:modified xsi:type="dcterms:W3CDTF">2015-05-06T00:08:28Z</dcterms:modified>
  <dc:title>2013广东高校金融建模邀请赛</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